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5148" w14:textId="63DAF471" w:rsidR="00422E37" w:rsidRDefault="00422E37" w:rsidP="00422E37">
      <w:pPr>
        <w:spacing w:after="0" w:line="271" w:lineRule="auto"/>
        <w:rPr>
          <w:rFonts w:ascii="Arial" w:eastAsia="Arial" w:hAnsi="Arial" w:cs="Arial"/>
          <w:b/>
          <w:sz w:val="32"/>
          <w:szCs w:val="32"/>
        </w:rPr>
      </w:pPr>
      <w:r>
        <w:rPr>
          <w:rFonts w:ascii="Arial" w:eastAsia="Arial" w:hAnsi="Arial" w:cs="Arial"/>
          <w:b/>
          <w:sz w:val="32"/>
          <w:szCs w:val="32"/>
        </w:rPr>
        <w:t>E</w:t>
      </w:r>
      <w:r>
        <w:rPr>
          <w:rFonts w:ascii="Arial" w:eastAsia="Arial" w:hAnsi="Arial" w:cs="Arial"/>
          <w:b/>
          <w:sz w:val="32"/>
          <w:szCs w:val="32"/>
        </w:rPr>
        <w:t xml:space="preserve">xample specification </w:t>
      </w:r>
    </w:p>
    <w:p w14:paraId="34E928E6" w14:textId="77777777" w:rsidR="00422E37" w:rsidRDefault="00422E37" w:rsidP="00422E37">
      <w:pPr>
        <w:spacing w:after="0" w:line="271" w:lineRule="auto"/>
        <w:rPr>
          <w:rFonts w:ascii="Arial" w:eastAsia="Arial" w:hAnsi="Arial" w:cs="Arial"/>
          <w:b/>
          <w:sz w:val="24"/>
          <w:szCs w:val="24"/>
        </w:rPr>
      </w:pPr>
    </w:p>
    <w:p w14:paraId="6FD2CF0D" w14:textId="77777777" w:rsidR="00422E37" w:rsidRDefault="00422E37" w:rsidP="00422E37">
      <w:pPr>
        <w:numPr>
          <w:ilvl w:val="0"/>
          <w:numId w:val="1"/>
        </w:numPr>
        <w:pBdr>
          <w:top w:val="nil"/>
          <w:left w:val="nil"/>
          <w:bottom w:val="nil"/>
          <w:right w:val="nil"/>
          <w:between w:val="nil"/>
        </w:pBdr>
        <w:tabs>
          <w:tab w:val="left" w:pos="1701"/>
        </w:tabs>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 xml:space="preserve">Introduction </w:t>
      </w:r>
    </w:p>
    <w:p w14:paraId="055E1B37"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This document outlines an opportunity to provide a proposal and quote to deliver targeted community engagement to support in developing our engagement strategy: working with people and communities. Having looked at existing insights and understanding communities experiencing the greatest health inequalities, we are looking to specifically engage the following target communities during this project:</w:t>
      </w:r>
    </w:p>
    <w:p w14:paraId="0646B944"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2"/>
        <w:gridCol w:w="4150"/>
      </w:tblGrid>
      <w:tr w:rsidR="00422E37" w14:paraId="005EF64F" w14:textId="77777777" w:rsidTr="00734D48">
        <w:trPr>
          <w:trHeight w:val="554"/>
        </w:trPr>
        <w:tc>
          <w:tcPr>
            <w:tcW w:w="4922" w:type="dxa"/>
            <w:shd w:val="clear" w:color="auto" w:fill="BFBFBF"/>
          </w:tcPr>
          <w:p w14:paraId="623E2697" w14:textId="77777777" w:rsidR="00422E37" w:rsidRDefault="00422E37" w:rsidP="00734D48">
            <w:pPr>
              <w:pBdr>
                <w:top w:val="nil"/>
                <w:left w:val="nil"/>
                <w:bottom w:val="nil"/>
                <w:right w:val="nil"/>
                <w:between w:val="nil"/>
              </w:pBdr>
              <w:tabs>
                <w:tab w:val="left" w:pos="1701"/>
              </w:tabs>
              <w:spacing w:after="0" w:line="271" w:lineRule="auto"/>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Lot 1</w:t>
            </w:r>
          </w:p>
          <w:p w14:paraId="055B543D" w14:textId="77777777" w:rsidR="00422E37" w:rsidRDefault="00422E37" w:rsidP="00734D48">
            <w:pPr>
              <w:pBdr>
                <w:top w:val="nil"/>
                <w:left w:val="nil"/>
                <w:bottom w:val="nil"/>
                <w:right w:val="nil"/>
                <w:between w:val="nil"/>
              </w:pBdr>
              <w:tabs>
                <w:tab w:val="left" w:pos="1701"/>
              </w:tabs>
              <w:spacing w:after="0" w:line="271" w:lineRule="auto"/>
              <w:rPr>
                <w:rFonts w:ascii="Arial" w:eastAsia="Arial" w:hAnsi="Arial" w:cs="Arial"/>
                <w:b/>
                <w:color w:val="000000"/>
                <w:sz w:val="24"/>
                <w:szCs w:val="24"/>
              </w:rPr>
            </w:pPr>
            <w:r>
              <w:rPr>
                <w:rFonts w:ascii="Arial" w:eastAsia="Arial" w:hAnsi="Arial" w:cs="Arial"/>
                <w:b/>
                <w:color w:val="000000"/>
                <w:sz w:val="24"/>
                <w:szCs w:val="24"/>
              </w:rPr>
              <w:t xml:space="preserve">Communities likely to have shared experiences </w:t>
            </w:r>
          </w:p>
        </w:tc>
        <w:tc>
          <w:tcPr>
            <w:tcW w:w="4150" w:type="dxa"/>
            <w:shd w:val="clear" w:color="auto" w:fill="BFBFBF"/>
          </w:tcPr>
          <w:p w14:paraId="1BBB526C" w14:textId="77777777" w:rsidR="00422E37" w:rsidRDefault="00422E37" w:rsidP="00734D48">
            <w:pPr>
              <w:pBdr>
                <w:top w:val="nil"/>
                <w:left w:val="nil"/>
                <w:bottom w:val="nil"/>
                <w:right w:val="nil"/>
                <w:between w:val="nil"/>
              </w:pBdr>
              <w:tabs>
                <w:tab w:val="left" w:pos="1701"/>
              </w:tabs>
              <w:spacing w:after="0" w:line="271" w:lineRule="auto"/>
              <w:rPr>
                <w:rFonts w:ascii="Arial" w:eastAsia="Arial" w:hAnsi="Arial" w:cs="Arial"/>
                <w:b/>
                <w:color w:val="000000"/>
                <w:sz w:val="24"/>
                <w:szCs w:val="24"/>
              </w:rPr>
            </w:pPr>
            <w:r>
              <w:rPr>
                <w:rFonts w:ascii="Arial" w:eastAsia="Arial" w:hAnsi="Arial" w:cs="Arial"/>
                <w:b/>
                <w:color w:val="000000"/>
                <w:sz w:val="24"/>
                <w:szCs w:val="24"/>
              </w:rPr>
              <w:t>Lot 2</w:t>
            </w:r>
          </w:p>
          <w:p w14:paraId="7C55BDCA" w14:textId="77777777" w:rsidR="00422E37" w:rsidRDefault="00422E37" w:rsidP="00734D48">
            <w:pPr>
              <w:pBdr>
                <w:top w:val="nil"/>
                <w:left w:val="nil"/>
                <w:bottom w:val="nil"/>
                <w:right w:val="nil"/>
                <w:between w:val="nil"/>
              </w:pBdr>
              <w:tabs>
                <w:tab w:val="left" w:pos="1701"/>
              </w:tabs>
              <w:spacing w:after="0" w:line="271" w:lineRule="auto"/>
              <w:rPr>
                <w:rFonts w:ascii="Arial" w:eastAsia="Arial" w:hAnsi="Arial" w:cs="Arial"/>
                <w:b/>
                <w:color w:val="000000"/>
                <w:sz w:val="24"/>
                <w:szCs w:val="24"/>
              </w:rPr>
            </w:pPr>
            <w:r>
              <w:rPr>
                <w:rFonts w:ascii="Arial" w:eastAsia="Arial" w:hAnsi="Arial" w:cs="Arial"/>
                <w:b/>
                <w:color w:val="000000"/>
                <w:sz w:val="24"/>
                <w:szCs w:val="24"/>
              </w:rPr>
              <w:t xml:space="preserve">Communities specific to individual borough(s) </w:t>
            </w:r>
          </w:p>
        </w:tc>
      </w:tr>
      <w:tr w:rsidR="00422E37" w14:paraId="278C0C5D" w14:textId="77777777" w:rsidTr="00734D48">
        <w:trPr>
          <w:trHeight w:val="2453"/>
        </w:trPr>
        <w:tc>
          <w:tcPr>
            <w:tcW w:w="4922" w:type="dxa"/>
          </w:tcPr>
          <w:p w14:paraId="561BD4FE" w14:textId="77777777" w:rsidR="00422E37" w:rsidRDefault="00422E37" w:rsidP="00422E37">
            <w:pPr>
              <w:numPr>
                <w:ilvl w:val="0"/>
                <w:numId w:val="7"/>
              </w:numPr>
              <w:pBdr>
                <w:top w:val="nil"/>
                <w:left w:val="nil"/>
                <w:bottom w:val="nil"/>
                <w:right w:val="nil"/>
                <w:between w:val="nil"/>
              </w:pBdr>
              <w:tabs>
                <w:tab w:val="left" w:pos="1701"/>
              </w:tabs>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Those experiencing </w:t>
            </w:r>
            <w:proofErr w:type="gramStart"/>
            <w:r>
              <w:rPr>
                <w:rFonts w:ascii="Arial" w:eastAsia="Arial" w:hAnsi="Arial" w:cs="Arial"/>
                <w:color w:val="000000"/>
                <w:sz w:val="24"/>
                <w:szCs w:val="24"/>
              </w:rPr>
              <w:t>homelessness</w:t>
            </w:r>
            <w:proofErr w:type="gramEnd"/>
          </w:p>
          <w:p w14:paraId="04C6F922" w14:textId="77777777" w:rsidR="00422E37" w:rsidRDefault="00422E37" w:rsidP="00422E37">
            <w:pPr>
              <w:numPr>
                <w:ilvl w:val="0"/>
                <w:numId w:val="7"/>
              </w:numPr>
              <w:pBdr>
                <w:top w:val="nil"/>
                <w:left w:val="nil"/>
                <w:bottom w:val="nil"/>
                <w:right w:val="nil"/>
                <w:between w:val="nil"/>
              </w:pBdr>
              <w:tabs>
                <w:tab w:val="left" w:pos="1701"/>
              </w:tabs>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Asylum seekers, refugees </w:t>
            </w:r>
          </w:p>
          <w:p w14:paraId="60503B95" w14:textId="77777777" w:rsidR="00422E37" w:rsidRDefault="00422E37" w:rsidP="00422E37">
            <w:pPr>
              <w:numPr>
                <w:ilvl w:val="0"/>
                <w:numId w:val="7"/>
              </w:numPr>
              <w:pBdr>
                <w:top w:val="nil"/>
                <w:left w:val="nil"/>
                <w:bottom w:val="nil"/>
                <w:right w:val="nil"/>
                <w:between w:val="nil"/>
              </w:pBdr>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Gypsy, </w:t>
            </w:r>
            <w:proofErr w:type="gramStart"/>
            <w:r>
              <w:rPr>
                <w:rFonts w:ascii="Arial" w:eastAsia="Arial" w:hAnsi="Arial" w:cs="Arial"/>
                <w:color w:val="000000"/>
                <w:sz w:val="24"/>
                <w:szCs w:val="24"/>
              </w:rPr>
              <w:t>Roma</w:t>
            </w:r>
            <w:proofErr w:type="gramEnd"/>
            <w:r>
              <w:rPr>
                <w:rFonts w:ascii="Arial" w:eastAsia="Arial" w:hAnsi="Arial" w:cs="Arial"/>
                <w:color w:val="000000"/>
                <w:sz w:val="24"/>
                <w:szCs w:val="24"/>
              </w:rPr>
              <w:t xml:space="preserve"> and Traveller communities</w:t>
            </w:r>
          </w:p>
          <w:p w14:paraId="010A9FBF" w14:textId="77777777" w:rsidR="00422E37" w:rsidRDefault="00422E37" w:rsidP="00422E37">
            <w:pPr>
              <w:numPr>
                <w:ilvl w:val="0"/>
                <w:numId w:val="7"/>
              </w:numPr>
              <w:pBdr>
                <w:top w:val="nil"/>
                <w:left w:val="nil"/>
                <w:bottom w:val="nil"/>
                <w:right w:val="nil"/>
                <w:between w:val="nil"/>
              </w:pBdr>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LGBTQI+ communities</w:t>
            </w:r>
          </w:p>
          <w:p w14:paraId="0F9F02FC" w14:textId="77777777" w:rsidR="00422E37" w:rsidRDefault="00422E37" w:rsidP="00422E37">
            <w:pPr>
              <w:numPr>
                <w:ilvl w:val="0"/>
                <w:numId w:val="7"/>
              </w:numPr>
              <w:pBdr>
                <w:top w:val="nil"/>
                <w:left w:val="nil"/>
                <w:bottom w:val="nil"/>
                <w:right w:val="nil"/>
                <w:between w:val="nil"/>
              </w:pBdr>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Young people </w:t>
            </w:r>
          </w:p>
          <w:p w14:paraId="6242318C" w14:textId="77777777" w:rsidR="00422E37" w:rsidRDefault="00422E37" w:rsidP="00422E37">
            <w:pPr>
              <w:numPr>
                <w:ilvl w:val="0"/>
                <w:numId w:val="7"/>
              </w:numPr>
              <w:pBdr>
                <w:top w:val="nil"/>
                <w:left w:val="nil"/>
                <w:bottom w:val="nil"/>
                <w:right w:val="nil"/>
                <w:between w:val="nil"/>
              </w:pBdr>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Those experiencing digital </w:t>
            </w:r>
            <w:proofErr w:type="gramStart"/>
            <w:r>
              <w:rPr>
                <w:rFonts w:ascii="Arial" w:eastAsia="Arial" w:hAnsi="Arial" w:cs="Arial"/>
                <w:color w:val="000000"/>
                <w:sz w:val="24"/>
                <w:szCs w:val="24"/>
              </w:rPr>
              <w:t>exclusion</w:t>
            </w:r>
            <w:proofErr w:type="gramEnd"/>
            <w:r>
              <w:rPr>
                <w:rFonts w:ascii="Arial" w:eastAsia="Arial" w:hAnsi="Arial" w:cs="Arial"/>
                <w:color w:val="000000"/>
                <w:sz w:val="24"/>
                <w:szCs w:val="24"/>
              </w:rPr>
              <w:t xml:space="preserve"> </w:t>
            </w:r>
          </w:p>
          <w:p w14:paraId="2073AF73" w14:textId="77777777" w:rsidR="00422E37" w:rsidRDefault="00422E37" w:rsidP="00422E37">
            <w:pPr>
              <w:numPr>
                <w:ilvl w:val="0"/>
                <w:numId w:val="7"/>
              </w:numPr>
              <w:pBdr>
                <w:top w:val="nil"/>
                <w:left w:val="nil"/>
                <w:bottom w:val="nil"/>
                <w:right w:val="nil"/>
                <w:between w:val="nil"/>
              </w:pBdr>
              <w:spacing w:after="0" w:line="271" w:lineRule="auto"/>
              <w:ind w:left="457" w:hanging="425"/>
              <w:rPr>
                <w:rFonts w:ascii="Arial" w:eastAsia="Arial" w:hAnsi="Arial" w:cs="Arial"/>
                <w:color w:val="000000"/>
                <w:sz w:val="24"/>
                <w:szCs w:val="24"/>
              </w:rPr>
            </w:pPr>
            <w:r>
              <w:rPr>
                <w:rFonts w:ascii="Arial" w:eastAsia="Arial" w:hAnsi="Arial" w:cs="Arial"/>
                <w:color w:val="000000"/>
                <w:sz w:val="24"/>
                <w:szCs w:val="24"/>
              </w:rPr>
              <w:t xml:space="preserve">People working in the gig economy, on </w:t>
            </w:r>
            <w:proofErr w:type="gramStart"/>
            <w:r>
              <w:rPr>
                <w:rFonts w:ascii="Arial" w:eastAsia="Arial" w:hAnsi="Arial" w:cs="Arial"/>
                <w:color w:val="000000"/>
                <w:sz w:val="24"/>
                <w:szCs w:val="24"/>
              </w:rPr>
              <w:t>zero hour</w:t>
            </w:r>
            <w:proofErr w:type="gramEnd"/>
            <w:r>
              <w:rPr>
                <w:rFonts w:ascii="Arial" w:eastAsia="Arial" w:hAnsi="Arial" w:cs="Arial"/>
                <w:color w:val="000000"/>
                <w:sz w:val="24"/>
                <w:szCs w:val="24"/>
              </w:rPr>
              <w:t xml:space="preserve"> contracts and those working irregular shift patterns</w:t>
            </w:r>
          </w:p>
        </w:tc>
        <w:tc>
          <w:tcPr>
            <w:tcW w:w="4150" w:type="dxa"/>
          </w:tcPr>
          <w:p w14:paraId="111E9A02"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Nepalese and Bengali communities</w:t>
            </w:r>
          </w:p>
          <w:p w14:paraId="5E07004A"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Vietnamese communities</w:t>
            </w:r>
          </w:p>
          <w:p w14:paraId="4DA2EE40"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 xml:space="preserve">Latin American and Afghan communities </w:t>
            </w:r>
          </w:p>
          <w:p w14:paraId="7E9ADF25"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 xml:space="preserve">Somali women </w:t>
            </w:r>
          </w:p>
          <w:p w14:paraId="166F7CBD"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 xml:space="preserve">Chinese community </w:t>
            </w:r>
          </w:p>
          <w:p w14:paraId="4E112086"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Eastern European communities</w:t>
            </w:r>
          </w:p>
          <w:p w14:paraId="0219818F" w14:textId="77777777" w:rsidR="00422E37" w:rsidRDefault="00422E37" w:rsidP="00422E37">
            <w:pPr>
              <w:numPr>
                <w:ilvl w:val="0"/>
                <w:numId w:val="9"/>
              </w:numPr>
              <w:pBdr>
                <w:top w:val="nil"/>
                <w:left w:val="nil"/>
                <w:bottom w:val="nil"/>
                <w:right w:val="nil"/>
                <w:between w:val="nil"/>
              </w:pBdr>
              <w:tabs>
                <w:tab w:val="left" w:pos="499"/>
              </w:tabs>
              <w:spacing w:after="0" w:line="271" w:lineRule="auto"/>
              <w:ind w:left="720" w:hanging="360"/>
              <w:rPr>
                <w:rFonts w:ascii="Arial" w:eastAsia="Arial" w:hAnsi="Arial" w:cs="Arial"/>
                <w:color w:val="000000"/>
                <w:sz w:val="24"/>
                <w:szCs w:val="24"/>
              </w:rPr>
            </w:pPr>
            <w:r>
              <w:rPr>
                <w:rFonts w:ascii="Arial" w:eastAsia="Arial" w:hAnsi="Arial" w:cs="Arial"/>
                <w:color w:val="000000"/>
                <w:sz w:val="24"/>
                <w:szCs w:val="24"/>
              </w:rPr>
              <w:t xml:space="preserve">Black African and Caribbean communities </w:t>
            </w:r>
          </w:p>
        </w:tc>
      </w:tr>
    </w:tbl>
    <w:p w14:paraId="42C31538"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p>
    <w:p w14:paraId="5111D01F"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Ideally, we would like to procure engagement from multiple community-led organisations that are embedded in and working with one or more of the above communities, who are able to act as a trusted voice and to encourage participation. Therefore, we encourage potential suppliers to submit proposals for parts of the full brief (set out in section 3) and to indicate, clearly, what they are and are not able to support with, tailoring their proposals and budgets accordingly. We are supportive of small organisations collaborating with one another to deliver what is set out in their proposals. </w:t>
      </w:r>
    </w:p>
    <w:p w14:paraId="336A19BE" w14:textId="77777777" w:rsidR="00422E37" w:rsidRDefault="00422E37" w:rsidP="00422E37">
      <w:pPr>
        <w:spacing w:after="0" w:line="271" w:lineRule="auto"/>
        <w:rPr>
          <w:rFonts w:ascii="Arial" w:eastAsia="Arial" w:hAnsi="Arial" w:cs="Arial"/>
          <w:sz w:val="24"/>
          <w:szCs w:val="24"/>
        </w:rPr>
      </w:pPr>
    </w:p>
    <w:p w14:paraId="086A57C2"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The timescale for completion of these activities</w:t>
      </w:r>
      <w:r>
        <w:rPr>
          <w:rFonts w:ascii="Arial" w:eastAsia="Arial" w:hAnsi="Arial" w:cs="Arial"/>
          <w:b/>
          <w:sz w:val="24"/>
          <w:szCs w:val="24"/>
        </w:rPr>
        <w:t xml:space="preserve"> </w:t>
      </w:r>
      <w:r>
        <w:rPr>
          <w:rFonts w:ascii="Arial" w:eastAsia="Arial" w:hAnsi="Arial" w:cs="Arial"/>
          <w:sz w:val="24"/>
          <w:szCs w:val="24"/>
        </w:rPr>
        <w:t xml:space="preserve">is XXXX, although we will be awarding contracts and awarding funding XXXXX. Only potential suppliers that are </w:t>
      </w:r>
      <w:proofErr w:type="gramStart"/>
      <w:r>
        <w:rPr>
          <w:rFonts w:ascii="Arial" w:eastAsia="Arial" w:hAnsi="Arial" w:cs="Arial"/>
          <w:sz w:val="24"/>
          <w:szCs w:val="24"/>
        </w:rPr>
        <w:t>in a position</w:t>
      </w:r>
      <w:proofErr w:type="gramEnd"/>
      <w:r>
        <w:rPr>
          <w:rFonts w:ascii="Arial" w:eastAsia="Arial" w:hAnsi="Arial" w:cs="Arial"/>
          <w:sz w:val="24"/>
          <w:szCs w:val="24"/>
        </w:rPr>
        <w:t xml:space="preserve"> to deliver the outputs in this timescale need submit proposals.</w:t>
      </w:r>
    </w:p>
    <w:p w14:paraId="72B556C2" w14:textId="77777777" w:rsidR="00422E37" w:rsidRDefault="00422E37" w:rsidP="00422E37">
      <w:pPr>
        <w:spacing w:after="0" w:line="271" w:lineRule="auto"/>
        <w:rPr>
          <w:rFonts w:ascii="Arial" w:eastAsia="Arial" w:hAnsi="Arial" w:cs="Arial"/>
          <w:sz w:val="24"/>
          <w:szCs w:val="24"/>
        </w:rPr>
      </w:pPr>
    </w:p>
    <w:p w14:paraId="31CE53E7" w14:textId="77777777" w:rsidR="00422E37" w:rsidRDefault="00422E37" w:rsidP="00422E37">
      <w:pPr>
        <w:numPr>
          <w:ilvl w:val="0"/>
          <w:numId w:val="1"/>
        </w:numPr>
        <w:pBdr>
          <w:top w:val="nil"/>
          <w:left w:val="nil"/>
          <w:bottom w:val="nil"/>
          <w:right w:val="nil"/>
          <w:between w:val="nil"/>
        </w:pBdr>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 xml:space="preserve">Background </w:t>
      </w:r>
    </w:p>
    <w:p w14:paraId="53758F79" w14:textId="77777777" w:rsidR="00422E37" w:rsidRDefault="00422E37" w:rsidP="00422E37">
      <w:pPr>
        <w:pBdr>
          <w:top w:val="nil"/>
          <w:left w:val="nil"/>
          <w:bottom w:val="nil"/>
          <w:right w:val="nil"/>
          <w:between w:val="nil"/>
        </w:pBdr>
        <w:spacing w:after="0" w:line="271" w:lineRule="auto"/>
        <w:ind w:left="720"/>
        <w:rPr>
          <w:rFonts w:ascii="Arial" w:eastAsia="Arial" w:hAnsi="Arial" w:cs="Arial"/>
          <w:b/>
          <w:color w:val="000000"/>
          <w:sz w:val="24"/>
          <w:szCs w:val="24"/>
        </w:rPr>
      </w:pPr>
    </w:p>
    <w:p w14:paraId="600DE487" w14:textId="77777777" w:rsidR="00422E37" w:rsidRDefault="00422E37" w:rsidP="00422E37">
      <w:pPr>
        <w:spacing w:after="0" w:line="271" w:lineRule="auto"/>
        <w:rPr>
          <w:rFonts w:ascii="Arial" w:eastAsia="Arial" w:hAnsi="Arial" w:cs="Arial"/>
          <w:sz w:val="24"/>
          <w:szCs w:val="24"/>
        </w:rPr>
      </w:pPr>
      <w:r w:rsidRPr="2C748229">
        <w:rPr>
          <w:rFonts w:ascii="Arial" w:eastAsia="Arial" w:hAnsi="Arial" w:cs="Arial"/>
          <w:sz w:val="24"/>
          <w:szCs w:val="24"/>
        </w:rPr>
        <w:lastRenderedPageBreak/>
        <w:t xml:space="preserve">This is the </w:t>
      </w:r>
      <w:commentRangeStart w:id="1"/>
      <w:commentRangeStart w:id="2"/>
      <w:r w:rsidRPr="2C748229">
        <w:rPr>
          <w:rFonts w:ascii="Arial" w:eastAsia="Arial" w:hAnsi="Arial" w:cs="Arial"/>
          <w:sz w:val="24"/>
          <w:szCs w:val="24"/>
        </w:rPr>
        <w:t xml:space="preserve">first piece of large-scale engagement undertaken by the ICS. </w:t>
      </w:r>
      <w:commentRangeEnd w:id="1"/>
      <w:r>
        <w:commentReference w:id="1"/>
      </w:r>
      <w:commentRangeEnd w:id="2"/>
      <w:r>
        <w:commentReference w:id="2"/>
      </w:r>
      <w:r w:rsidRPr="2C748229">
        <w:rPr>
          <w:rFonts w:ascii="Arial" w:eastAsia="Arial" w:hAnsi="Arial" w:cs="Arial"/>
          <w:sz w:val="24"/>
          <w:szCs w:val="24"/>
        </w:rPr>
        <w:t xml:space="preserve">We are committed to working differently with local people and communities to develop trust and partnerships to support our work. </w:t>
      </w:r>
    </w:p>
    <w:p w14:paraId="10050B81" w14:textId="77777777" w:rsidR="00422E37" w:rsidRDefault="00422E37" w:rsidP="00422E37">
      <w:pPr>
        <w:spacing w:after="0" w:line="271" w:lineRule="auto"/>
        <w:rPr>
          <w:rFonts w:ascii="Arial" w:eastAsia="Arial" w:hAnsi="Arial" w:cs="Arial"/>
          <w:sz w:val="24"/>
          <w:szCs w:val="24"/>
        </w:rPr>
      </w:pPr>
    </w:p>
    <w:p w14:paraId="2C96FC07" w14:textId="77777777" w:rsidR="00422E37" w:rsidRDefault="00422E37" w:rsidP="00422E37">
      <w:pPr>
        <w:pBdr>
          <w:top w:val="nil"/>
          <w:left w:val="nil"/>
          <w:bottom w:val="nil"/>
          <w:right w:val="nil"/>
          <w:between w:val="nil"/>
        </w:pBdr>
        <w:spacing w:after="0" w:line="271" w:lineRule="auto"/>
        <w:rPr>
          <w:rFonts w:ascii="Arial" w:eastAsia="Arial" w:hAnsi="Arial" w:cs="Arial"/>
          <w:sz w:val="24"/>
          <w:szCs w:val="24"/>
        </w:rPr>
      </w:pPr>
      <w:r>
        <w:rPr>
          <w:rFonts w:ascii="Arial" w:eastAsia="Arial" w:hAnsi="Arial" w:cs="Arial"/>
          <w:sz w:val="24"/>
          <w:szCs w:val="24"/>
        </w:rPr>
        <w:t xml:space="preserve">To develop our strategy, engagement work will focus on two main audiences: 1) communities we know experience health inequalities (delivered through this brief) 2) the wider population. </w:t>
      </w:r>
    </w:p>
    <w:p w14:paraId="374F59CE" w14:textId="77777777" w:rsidR="00422E37" w:rsidRDefault="00422E37" w:rsidP="00422E37">
      <w:pPr>
        <w:spacing w:after="0" w:line="271" w:lineRule="auto"/>
        <w:rPr>
          <w:rFonts w:ascii="Arial" w:eastAsia="Arial" w:hAnsi="Arial" w:cs="Arial"/>
          <w:sz w:val="24"/>
          <w:szCs w:val="24"/>
        </w:rPr>
      </w:pPr>
    </w:p>
    <w:p w14:paraId="7A3515B0" w14:textId="77777777" w:rsidR="00422E37" w:rsidRDefault="00422E37" w:rsidP="00422E37">
      <w:pPr>
        <w:numPr>
          <w:ilvl w:val="1"/>
          <w:numId w:val="1"/>
        </w:numPr>
        <w:pBdr>
          <w:top w:val="nil"/>
          <w:left w:val="nil"/>
          <w:bottom w:val="nil"/>
          <w:right w:val="nil"/>
          <w:between w:val="nil"/>
        </w:pBdr>
        <w:spacing w:after="0" w:line="271" w:lineRule="auto"/>
        <w:rPr>
          <w:rFonts w:ascii="Arial" w:eastAsia="Arial" w:hAnsi="Arial" w:cs="Arial"/>
          <w:b/>
          <w:color w:val="000000"/>
          <w:sz w:val="24"/>
          <w:szCs w:val="24"/>
        </w:rPr>
      </w:pPr>
      <w:r>
        <w:rPr>
          <w:rFonts w:ascii="Arial" w:eastAsia="Arial" w:hAnsi="Arial" w:cs="Arial"/>
          <w:b/>
          <w:color w:val="000000"/>
          <w:sz w:val="24"/>
          <w:szCs w:val="24"/>
        </w:rPr>
        <w:t>Engagement objectives</w:t>
      </w:r>
    </w:p>
    <w:p w14:paraId="618E09AE"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The purpose of this engagement programme is to:</w:t>
      </w:r>
    </w:p>
    <w:p w14:paraId="21164515" w14:textId="77777777" w:rsidR="00422E37" w:rsidRDefault="00422E37" w:rsidP="00422E37">
      <w:pPr>
        <w:numPr>
          <w:ilvl w:val="0"/>
          <w:numId w:val="5"/>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Share information about what the ICS is and what is </w:t>
      </w:r>
      <w:proofErr w:type="gramStart"/>
      <w:r>
        <w:rPr>
          <w:rFonts w:ascii="Arial" w:eastAsia="Arial" w:hAnsi="Arial" w:cs="Arial"/>
          <w:color w:val="000000"/>
          <w:sz w:val="24"/>
          <w:szCs w:val="24"/>
        </w:rPr>
        <w:t>does</w:t>
      </w:r>
      <w:proofErr w:type="gramEnd"/>
    </w:p>
    <w:p w14:paraId="6E650D8B" w14:textId="77777777" w:rsidR="00422E37" w:rsidRDefault="00422E37" w:rsidP="00422E37">
      <w:pPr>
        <w:numPr>
          <w:ilvl w:val="0"/>
          <w:numId w:val="5"/>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Build on previous engagement and data we have about inequalities experienced to ensure that we are reaching those </w:t>
      </w:r>
      <w:proofErr w:type="gramStart"/>
      <w:r>
        <w:rPr>
          <w:rFonts w:ascii="Arial" w:eastAsia="Arial" w:hAnsi="Arial" w:cs="Arial"/>
          <w:color w:val="000000"/>
          <w:sz w:val="24"/>
          <w:szCs w:val="24"/>
        </w:rPr>
        <w:t>communities</w:t>
      </w:r>
      <w:proofErr w:type="gramEnd"/>
      <w:r>
        <w:rPr>
          <w:rFonts w:ascii="Arial" w:eastAsia="Arial" w:hAnsi="Arial" w:cs="Arial"/>
          <w:color w:val="000000"/>
          <w:sz w:val="24"/>
          <w:szCs w:val="24"/>
        </w:rPr>
        <w:t xml:space="preserve"> </w:t>
      </w:r>
    </w:p>
    <w:p w14:paraId="35C5824F" w14:textId="77777777" w:rsidR="00422E37" w:rsidRDefault="00422E37" w:rsidP="00422E37">
      <w:pPr>
        <w:numPr>
          <w:ilvl w:val="0"/>
          <w:numId w:val="5"/>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Understand experiences from those experiencing health inequalities and seldom heard groups to inform our engagement </w:t>
      </w:r>
      <w:proofErr w:type="gramStart"/>
      <w:r>
        <w:rPr>
          <w:rFonts w:ascii="Arial" w:eastAsia="Arial" w:hAnsi="Arial" w:cs="Arial"/>
          <w:color w:val="000000"/>
          <w:sz w:val="24"/>
          <w:szCs w:val="24"/>
        </w:rPr>
        <w:t>strategy</w:t>
      </w:r>
      <w:proofErr w:type="gramEnd"/>
    </w:p>
    <w:p w14:paraId="7524F16E" w14:textId="77777777" w:rsidR="00422E37" w:rsidRDefault="00422E37" w:rsidP="00422E37">
      <w:pPr>
        <w:numPr>
          <w:ilvl w:val="0"/>
          <w:numId w:val="5"/>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Develop, </w:t>
      </w:r>
      <w:proofErr w:type="gramStart"/>
      <w:r>
        <w:rPr>
          <w:rFonts w:ascii="Arial" w:eastAsia="Arial" w:hAnsi="Arial" w:cs="Arial"/>
          <w:color w:val="000000"/>
          <w:sz w:val="24"/>
          <w:szCs w:val="24"/>
        </w:rPr>
        <w:t>build</w:t>
      </w:r>
      <w:proofErr w:type="gramEnd"/>
      <w:r>
        <w:rPr>
          <w:rFonts w:ascii="Arial" w:eastAsia="Arial" w:hAnsi="Arial" w:cs="Arial"/>
          <w:color w:val="000000"/>
          <w:sz w:val="24"/>
          <w:szCs w:val="24"/>
        </w:rPr>
        <w:t xml:space="preserve"> and strengthen relationships with communities experiencing health inequalities so that we can: find the best ways to engage to enable us to develop and continue conversations; demonstrate we are listening and responding to what is heard; feeding back to communities the difference their input has made.</w:t>
      </w:r>
    </w:p>
    <w:p w14:paraId="254EF5E9" w14:textId="77777777" w:rsidR="00422E37" w:rsidRDefault="00422E37" w:rsidP="00422E37">
      <w:pPr>
        <w:pBdr>
          <w:top w:val="nil"/>
          <w:left w:val="nil"/>
          <w:bottom w:val="nil"/>
          <w:right w:val="nil"/>
          <w:between w:val="nil"/>
        </w:pBdr>
        <w:spacing w:after="0" w:line="271" w:lineRule="auto"/>
        <w:ind w:left="720"/>
        <w:rPr>
          <w:rFonts w:ascii="Arial" w:eastAsia="Arial" w:hAnsi="Arial" w:cs="Arial"/>
          <w:color w:val="000000"/>
          <w:sz w:val="24"/>
          <w:szCs w:val="24"/>
        </w:rPr>
      </w:pPr>
    </w:p>
    <w:p w14:paraId="613CA351" w14:textId="77777777" w:rsidR="00422E37" w:rsidRDefault="00422E37" w:rsidP="00422E37">
      <w:pPr>
        <w:numPr>
          <w:ilvl w:val="1"/>
          <w:numId w:val="1"/>
        </w:numPr>
        <w:pBdr>
          <w:top w:val="nil"/>
          <w:left w:val="nil"/>
          <w:bottom w:val="nil"/>
          <w:right w:val="nil"/>
          <w:between w:val="nil"/>
        </w:pBdr>
        <w:spacing w:after="0" w:line="271" w:lineRule="auto"/>
        <w:rPr>
          <w:rFonts w:ascii="Arial" w:eastAsia="Arial" w:hAnsi="Arial" w:cs="Arial"/>
          <w:b/>
          <w:color w:val="000000"/>
          <w:sz w:val="24"/>
          <w:szCs w:val="24"/>
        </w:rPr>
      </w:pPr>
      <w:r>
        <w:rPr>
          <w:rFonts w:ascii="Arial" w:eastAsia="Arial" w:hAnsi="Arial" w:cs="Arial"/>
          <w:b/>
          <w:color w:val="000000"/>
          <w:sz w:val="24"/>
          <w:szCs w:val="24"/>
        </w:rPr>
        <w:t>Scope of engagement</w:t>
      </w:r>
    </w:p>
    <w:p w14:paraId="6E5232B0" w14:textId="77777777" w:rsidR="00422E37" w:rsidRDefault="00422E37" w:rsidP="00422E37">
      <w:pPr>
        <w:spacing w:after="0" w:line="271" w:lineRule="auto"/>
        <w:ind w:left="360" w:hanging="360"/>
        <w:rPr>
          <w:rFonts w:ascii="Arial" w:eastAsia="Arial" w:hAnsi="Arial" w:cs="Arial"/>
          <w:sz w:val="24"/>
          <w:szCs w:val="24"/>
        </w:rPr>
      </w:pPr>
      <w:r>
        <w:rPr>
          <w:rFonts w:ascii="Arial" w:eastAsia="Arial" w:hAnsi="Arial" w:cs="Arial"/>
          <w:sz w:val="24"/>
          <w:szCs w:val="24"/>
        </w:rPr>
        <w:t xml:space="preserve">At this stage, we are looking to engage with communities around the following topics: </w:t>
      </w:r>
    </w:p>
    <w:p w14:paraId="626F8917" w14:textId="77777777" w:rsidR="00422E37" w:rsidRDefault="00422E37" w:rsidP="00422E37">
      <w:pPr>
        <w:numPr>
          <w:ilvl w:val="0"/>
          <w:numId w:val="4"/>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How individual circumstances affect day to day lives and health and </w:t>
      </w:r>
      <w:proofErr w:type="gramStart"/>
      <w:r>
        <w:rPr>
          <w:rFonts w:ascii="Arial" w:eastAsia="Arial" w:hAnsi="Arial" w:cs="Arial"/>
          <w:color w:val="000000"/>
          <w:sz w:val="24"/>
          <w:szCs w:val="24"/>
        </w:rPr>
        <w:t>wellbeing</w:t>
      </w:r>
      <w:proofErr w:type="gramEnd"/>
    </w:p>
    <w:p w14:paraId="6BEB1AA2" w14:textId="77777777" w:rsidR="00422E37" w:rsidRDefault="00422E37" w:rsidP="00422E37">
      <w:pPr>
        <w:numPr>
          <w:ilvl w:val="0"/>
          <w:numId w:val="4"/>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What barriers are faced in accessing health and </w:t>
      </w:r>
      <w:proofErr w:type="gramStart"/>
      <w:r>
        <w:rPr>
          <w:rFonts w:ascii="Arial" w:eastAsia="Arial" w:hAnsi="Arial" w:cs="Arial"/>
          <w:color w:val="000000"/>
          <w:sz w:val="24"/>
          <w:szCs w:val="24"/>
        </w:rPr>
        <w:t>care</w:t>
      </w:r>
      <w:proofErr w:type="gramEnd"/>
      <w:r>
        <w:rPr>
          <w:rFonts w:ascii="Arial" w:eastAsia="Arial" w:hAnsi="Arial" w:cs="Arial"/>
          <w:color w:val="000000"/>
          <w:sz w:val="24"/>
          <w:szCs w:val="24"/>
        </w:rPr>
        <w:t xml:space="preserve"> </w:t>
      </w:r>
    </w:p>
    <w:p w14:paraId="3569AC8B" w14:textId="77777777" w:rsidR="00422E37" w:rsidRDefault="00422E37" w:rsidP="00422E37">
      <w:pPr>
        <w:numPr>
          <w:ilvl w:val="0"/>
          <w:numId w:val="4"/>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What we can do to reduce those barriers</w:t>
      </w:r>
    </w:p>
    <w:p w14:paraId="320D155B" w14:textId="77777777" w:rsidR="00422E37" w:rsidRDefault="00422E37" w:rsidP="00422E37">
      <w:pPr>
        <w:numPr>
          <w:ilvl w:val="0"/>
          <w:numId w:val="4"/>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How we build relationships and earn trust within communities </w:t>
      </w:r>
    </w:p>
    <w:p w14:paraId="3AF91B20" w14:textId="77777777" w:rsidR="00422E37" w:rsidRDefault="00422E37" w:rsidP="00422E37">
      <w:pPr>
        <w:numPr>
          <w:ilvl w:val="0"/>
          <w:numId w:val="4"/>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Understanding how we need to work differently to support communities to share their views with us.</w:t>
      </w:r>
    </w:p>
    <w:p w14:paraId="01927704" w14:textId="77777777" w:rsidR="00422E37" w:rsidRDefault="00422E37" w:rsidP="00422E37">
      <w:pPr>
        <w:pBdr>
          <w:top w:val="nil"/>
          <w:left w:val="nil"/>
          <w:bottom w:val="nil"/>
          <w:right w:val="nil"/>
          <w:between w:val="nil"/>
        </w:pBdr>
        <w:spacing w:after="0" w:line="271" w:lineRule="auto"/>
        <w:ind w:left="720"/>
        <w:rPr>
          <w:rFonts w:ascii="Arial" w:eastAsia="Arial" w:hAnsi="Arial" w:cs="Arial"/>
          <w:color w:val="000000"/>
          <w:sz w:val="24"/>
          <w:szCs w:val="24"/>
        </w:rPr>
      </w:pPr>
    </w:p>
    <w:p w14:paraId="6AEC8681" w14:textId="77777777" w:rsidR="00422E37" w:rsidRDefault="00422E37" w:rsidP="00422E37">
      <w:pPr>
        <w:numPr>
          <w:ilvl w:val="0"/>
          <w:numId w:val="1"/>
        </w:numPr>
        <w:pBdr>
          <w:top w:val="nil"/>
          <w:left w:val="nil"/>
          <w:bottom w:val="nil"/>
          <w:right w:val="nil"/>
          <w:between w:val="nil"/>
        </w:pBdr>
        <w:tabs>
          <w:tab w:val="left" w:pos="1701"/>
        </w:tabs>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 xml:space="preserve">Brief for potential suppliers </w:t>
      </w:r>
    </w:p>
    <w:p w14:paraId="0EF0E998"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We are looking to fund multiple community-led organisations to deliver all or parts of the following two lots. Please use the supplier proposal template in Appendix A to structure your proposal.</w:t>
      </w:r>
    </w:p>
    <w:p w14:paraId="4B3E2C6F"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p>
    <w:p w14:paraId="2B3B6B5A"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b/>
          <w:color w:val="000000"/>
          <w:sz w:val="24"/>
          <w:szCs w:val="24"/>
          <w:u w:val="single"/>
        </w:rPr>
      </w:pPr>
      <w:r>
        <w:rPr>
          <w:rFonts w:ascii="Arial" w:eastAsia="Arial" w:hAnsi="Arial" w:cs="Arial"/>
          <w:b/>
          <w:color w:val="000000"/>
          <w:sz w:val="24"/>
          <w:szCs w:val="24"/>
          <w:u w:val="single"/>
        </w:rPr>
        <w:t xml:space="preserve">Lot 1- Communities likely to have shared </w:t>
      </w:r>
      <w:proofErr w:type="gramStart"/>
      <w:r>
        <w:rPr>
          <w:rFonts w:ascii="Arial" w:eastAsia="Arial" w:hAnsi="Arial" w:cs="Arial"/>
          <w:b/>
          <w:color w:val="000000"/>
          <w:sz w:val="24"/>
          <w:szCs w:val="24"/>
          <w:u w:val="single"/>
        </w:rPr>
        <w:t>experiences</w:t>
      </w:r>
      <w:proofErr w:type="gramEnd"/>
      <w:r>
        <w:rPr>
          <w:rFonts w:ascii="Arial" w:eastAsia="Arial" w:hAnsi="Arial" w:cs="Arial"/>
          <w:b/>
          <w:color w:val="000000"/>
          <w:sz w:val="24"/>
          <w:szCs w:val="24"/>
          <w:u w:val="single"/>
        </w:rPr>
        <w:t xml:space="preserve"> </w:t>
      </w:r>
    </w:p>
    <w:p w14:paraId="21922B0C"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Suppliers are welcome to submit proposals that cover all or part(s) of this lot. </w:t>
      </w:r>
    </w:p>
    <w:p w14:paraId="7F8A2C8B"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Targeting the following communities: </w:t>
      </w:r>
    </w:p>
    <w:p w14:paraId="72DBD1BF"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Those experiencing </w:t>
      </w:r>
      <w:proofErr w:type="gramStart"/>
      <w:r>
        <w:rPr>
          <w:rFonts w:ascii="Arial" w:eastAsia="Arial" w:hAnsi="Arial" w:cs="Arial"/>
          <w:color w:val="000000"/>
          <w:sz w:val="24"/>
          <w:szCs w:val="24"/>
        </w:rPr>
        <w:t>homelessness</w:t>
      </w:r>
      <w:proofErr w:type="gramEnd"/>
    </w:p>
    <w:p w14:paraId="760A72F6"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Asylum seekers, refugees </w:t>
      </w:r>
    </w:p>
    <w:p w14:paraId="09E93AD6"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Gypsy, </w:t>
      </w:r>
      <w:proofErr w:type="gramStart"/>
      <w:r>
        <w:rPr>
          <w:rFonts w:ascii="Arial" w:eastAsia="Arial" w:hAnsi="Arial" w:cs="Arial"/>
          <w:color w:val="000000"/>
          <w:sz w:val="24"/>
          <w:szCs w:val="24"/>
        </w:rPr>
        <w:t>Roma</w:t>
      </w:r>
      <w:proofErr w:type="gramEnd"/>
      <w:r>
        <w:rPr>
          <w:rFonts w:ascii="Arial" w:eastAsia="Arial" w:hAnsi="Arial" w:cs="Arial"/>
          <w:color w:val="000000"/>
          <w:sz w:val="24"/>
          <w:szCs w:val="24"/>
        </w:rPr>
        <w:t xml:space="preserve"> and Traveller communities</w:t>
      </w:r>
    </w:p>
    <w:p w14:paraId="5382D3C5"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lastRenderedPageBreak/>
        <w:t>LGBTQI+ communities</w:t>
      </w:r>
    </w:p>
    <w:p w14:paraId="5D0316F7"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Young people </w:t>
      </w:r>
    </w:p>
    <w:p w14:paraId="5A94D8DF"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Those experiencing digital </w:t>
      </w:r>
      <w:proofErr w:type="gramStart"/>
      <w:r>
        <w:rPr>
          <w:rFonts w:ascii="Arial" w:eastAsia="Arial" w:hAnsi="Arial" w:cs="Arial"/>
          <w:color w:val="000000"/>
          <w:sz w:val="24"/>
          <w:szCs w:val="24"/>
        </w:rPr>
        <w:t>exclusion</w:t>
      </w:r>
      <w:proofErr w:type="gramEnd"/>
      <w:r>
        <w:rPr>
          <w:rFonts w:ascii="Arial" w:eastAsia="Arial" w:hAnsi="Arial" w:cs="Arial"/>
          <w:color w:val="000000"/>
          <w:sz w:val="24"/>
          <w:szCs w:val="24"/>
        </w:rPr>
        <w:t xml:space="preserve"> </w:t>
      </w:r>
    </w:p>
    <w:p w14:paraId="1B50C65F" w14:textId="77777777" w:rsidR="00422E37" w:rsidRDefault="00422E37" w:rsidP="00422E37">
      <w:pPr>
        <w:numPr>
          <w:ilvl w:val="0"/>
          <w:numId w:val="10"/>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People working in the gig economy, on zero-hour contracts and those working irregular shift </w:t>
      </w:r>
      <w:proofErr w:type="gramStart"/>
      <w:r>
        <w:rPr>
          <w:rFonts w:ascii="Arial" w:eastAsia="Arial" w:hAnsi="Arial" w:cs="Arial"/>
          <w:color w:val="000000"/>
          <w:sz w:val="24"/>
          <w:szCs w:val="24"/>
        </w:rPr>
        <w:t>patterns</w:t>
      </w:r>
      <w:proofErr w:type="gramEnd"/>
    </w:p>
    <w:p w14:paraId="04D6D872" w14:textId="77777777" w:rsidR="00422E37" w:rsidRDefault="00422E37" w:rsidP="00422E37">
      <w:pPr>
        <w:pBdr>
          <w:top w:val="nil"/>
          <w:left w:val="nil"/>
          <w:bottom w:val="nil"/>
          <w:right w:val="nil"/>
          <w:between w:val="nil"/>
        </w:pBdr>
        <w:tabs>
          <w:tab w:val="left" w:pos="1701"/>
        </w:tabs>
        <w:spacing w:after="0" w:line="271" w:lineRule="auto"/>
        <w:ind w:left="720"/>
        <w:rPr>
          <w:rFonts w:ascii="Arial" w:eastAsia="Arial" w:hAnsi="Arial" w:cs="Arial"/>
          <w:color w:val="000000"/>
          <w:sz w:val="24"/>
          <w:szCs w:val="24"/>
        </w:rPr>
      </w:pPr>
    </w:p>
    <w:p w14:paraId="413A4E27"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We would expect the supplier to demonstrate that participants from engagement are from a mix of demographic backgrounds and geographies.</w:t>
      </w:r>
    </w:p>
    <w:p w14:paraId="74D5059B"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color w:val="000000"/>
          <w:sz w:val="24"/>
          <w:szCs w:val="24"/>
        </w:rPr>
      </w:pPr>
    </w:p>
    <w:p w14:paraId="2B450A8A" w14:textId="77777777" w:rsidR="00422E37" w:rsidRDefault="00422E37" w:rsidP="00422E37">
      <w:pPr>
        <w:pBdr>
          <w:top w:val="nil"/>
          <w:left w:val="nil"/>
          <w:bottom w:val="nil"/>
          <w:right w:val="nil"/>
          <w:between w:val="nil"/>
        </w:pBdr>
        <w:tabs>
          <w:tab w:val="left" w:pos="1701"/>
        </w:tabs>
        <w:spacing w:after="0" w:line="271" w:lineRule="auto"/>
        <w:rPr>
          <w:rFonts w:ascii="Arial" w:eastAsia="Arial" w:hAnsi="Arial" w:cs="Arial"/>
          <w:b/>
          <w:color w:val="000000"/>
          <w:sz w:val="24"/>
          <w:szCs w:val="24"/>
          <w:u w:val="single"/>
        </w:rPr>
      </w:pPr>
      <w:r>
        <w:rPr>
          <w:rFonts w:ascii="Arial" w:eastAsia="Arial" w:hAnsi="Arial" w:cs="Arial"/>
          <w:b/>
          <w:color w:val="000000"/>
          <w:sz w:val="24"/>
          <w:szCs w:val="24"/>
          <w:u w:val="single"/>
        </w:rPr>
        <w:t>Lot 2 – Communities specific to individual borough(s)</w:t>
      </w:r>
    </w:p>
    <w:p w14:paraId="12B21419" w14:textId="77777777" w:rsidR="00422E37" w:rsidRDefault="00422E37" w:rsidP="00422E37">
      <w:pPr>
        <w:numPr>
          <w:ilvl w:val="0"/>
          <w:numId w:val="11"/>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Nepalese and Bengali communities</w:t>
      </w:r>
    </w:p>
    <w:p w14:paraId="54B9ACE4" w14:textId="77777777" w:rsidR="00422E37" w:rsidRDefault="00422E37" w:rsidP="00422E37">
      <w:pPr>
        <w:numPr>
          <w:ilvl w:val="0"/>
          <w:numId w:val="11"/>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Vietnamese communities</w:t>
      </w:r>
    </w:p>
    <w:p w14:paraId="722A8E4D" w14:textId="77777777" w:rsidR="00422E37" w:rsidRDefault="00422E37" w:rsidP="00422E37">
      <w:pPr>
        <w:numPr>
          <w:ilvl w:val="0"/>
          <w:numId w:val="11"/>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Latin American and Afghan communities </w:t>
      </w:r>
    </w:p>
    <w:p w14:paraId="65A21A41" w14:textId="77777777" w:rsidR="00422E37" w:rsidRDefault="00422E37" w:rsidP="00422E37">
      <w:pPr>
        <w:numPr>
          <w:ilvl w:val="0"/>
          <w:numId w:val="11"/>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Somali women </w:t>
      </w:r>
    </w:p>
    <w:p w14:paraId="16D61A3D" w14:textId="77777777" w:rsidR="00422E37" w:rsidRDefault="00422E37" w:rsidP="00422E37">
      <w:pPr>
        <w:numPr>
          <w:ilvl w:val="0"/>
          <w:numId w:val="11"/>
        </w:numPr>
        <w:pBdr>
          <w:top w:val="nil"/>
          <w:left w:val="nil"/>
          <w:bottom w:val="nil"/>
          <w:right w:val="nil"/>
          <w:between w:val="nil"/>
        </w:pBdr>
        <w:tabs>
          <w:tab w:val="left" w:pos="1701"/>
        </w:tabs>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Chinese community </w:t>
      </w:r>
    </w:p>
    <w:p w14:paraId="2EB95BD8" w14:textId="77777777" w:rsidR="00422E37" w:rsidRDefault="00422E37" w:rsidP="00422E37">
      <w:pPr>
        <w:numPr>
          <w:ilvl w:val="0"/>
          <w:numId w:val="11"/>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Eastern European communities</w:t>
      </w:r>
    </w:p>
    <w:p w14:paraId="18054477" w14:textId="77777777" w:rsidR="00422E37" w:rsidRDefault="00422E37" w:rsidP="00422E37">
      <w:pPr>
        <w:numPr>
          <w:ilvl w:val="0"/>
          <w:numId w:val="11"/>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Black African and Caribbean communities</w:t>
      </w:r>
    </w:p>
    <w:p w14:paraId="1D20384A" w14:textId="77777777" w:rsidR="00422E37" w:rsidRDefault="00422E37" w:rsidP="00422E37">
      <w:pPr>
        <w:spacing w:after="0" w:line="271" w:lineRule="auto"/>
        <w:rPr>
          <w:rFonts w:ascii="Arial" w:eastAsia="Arial" w:hAnsi="Arial" w:cs="Arial"/>
          <w:sz w:val="24"/>
          <w:szCs w:val="24"/>
        </w:rPr>
      </w:pPr>
    </w:p>
    <w:p w14:paraId="781C250E"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We would expect the supplier to demonstrate that participants from engagement were from a mix of demographic backgrounds, within these communities.</w:t>
      </w:r>
    </w:p>
    <w:p w14:paraId="6AC67070" w14:textId="77777777" w:rsidR="00422E37" w:rsidRDefault="00422E37" w:rsidP="00422E37">
      <w:pPr>
        <w:spacing w:after="0" w:line="271" w:lineRule="auto"/>
        <w:rPr>
          <w:rFonts w:ascii="Arial" w:eastAsia="Arial" w:hAnsi="Arial" w:cs="Arial"/>
          <w:sz w:val="24"/>
          <w:szCs w:val="24"/>
        </w:rPr>
      </w:pPr>
    </w:p>
    <w:p w14:paraId="59D45752" w14:textId="77777777" w:rsidR="00422E37" w:rsidRDefault="00422E37" w:rsidP="00422E37">
      <w:pPr>
        <w:spacing w:after="0" w:line="271" w:lineRule="auto"/>
        <w:rPr>
          <w:rFonts w:ascii="Arial" w:eastAsia="Arial" w:hAnsi="Arial" w:cs="Arial"/>
          <w:b/>
          <w:sz w:val="24"/>
          <w:szCs w:val="24"/>
          <w:u w:val="single"/>
        </w:rPr>
      </w:pPr>
      <w:r>
        <w:rPr>
          <w:rFonts w:ascii="Arial" w:eastAsia="Arial" w:hAnsi="Arial" w:cs="Arial"/>
          <w:b/>
          <w:sz w:val="24"/>
          <w:szCs w:val="24"/>
          <w:u w:val="single"/>
        </w:rPr>
        <w:t>Supplier responsibilities</w:t>
      </w:r>
    </w:p>
    <w:p w14:paraId="4226CE83" w14:textId="77777777" w:rsidR="00422E37" w:rsidRDefault="00422E37" w:rsidP="00422E37">
      <w:pPr>
        <w:spacing w:after="0" w:line="271" w:lineRule="auto"/>
        <w:rPr>
          <w:rFonts w:ascii="Arial" w:eastAsia="Arial" w:hAnsi="Arial" w:cs="Arial"/>
          <w:sz w:val="24"/>
          <w:szCs w:val="24"/>
        </w:rPr>
      </w:pPr>
    </w:p>
    <w:p w14:paraId="65CD5CBE"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The supplier would be responsible for:</w:t>
      </w:r>
    </w:p>
    <w:p w14:paraId="126BC71C"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Designing appropriate engagement activities for the communities identified in the above Lots – where possible using creative and innovate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w:t>
      </w:r>
    </w:p>
    <w:p w14:paraId="4BC227BB"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Developing suitable plans and materials to support in delivering the engagement, which may include:</w:t>
      </w:r>
    </w:p>
    <w:p w14:paraId="727B115D" w14:textId="77777777" w:rsidR="00422E37" w:rsidRDefault="00422E37" w:rsidP="00422E37">
      <w:pPr>
        <w:numPr>
          <w:ilvl w:val="1"/>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Communications / letters to recruit potential </w:t>
      </w:r>
      <w:proofErr w:type="gramStart"/>
      <w:r>
        <w:rPr>
          <w:rFonts w:ascii="Arial" w:eastAsia="Arial" w:hAnsi="Arial" w:cs="Arial"/>
          <w:color w:val="000000"/>
          <w:sz w:val="24"/>
          <w:szCs w:val="24"/>
        </w:rPr>
        <w:t>participants</w:t>
      </w:r>
      <w:proofErr w:type="gramEnd"/>
    </w:p>
    <w:p w14:paraId="76561438" w14:textId="77777777" w:rsidR="00422E37" w:rsidRDefault="00422E37" w:rsidP="00422E37">
      <w:pPr>
        <w:numPr>
          <w:ilvl w:val="1"/>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Event briefs for facilitators and co</w:t>
      </w:r>
      <w:r>
        <w:rPr>
          <w:rFonts w:ascii="Cambria Math" w:eastAsia="Cambria Math" w:hAnsi="Cambria Math" w:cs="Cambria Math"/>
          <w:color w:val="000000"/>
          <w:sz w:val="24"/>
          <w:szCs w:val="24"/>
        </w:rPr>
        <w:t>‐</w:t>
      </w:r>
      <w:r>
        <w:rPr>
          <w:rFonts w:ascii="Arial" w:eastAsia="Arial" w:hAnsi="Arial" w:cs="Arial"/>
          <w:color w:val="000000"/>
          <w:sz w:val="24"/>
          <w:szCs w:val="24"/>
        </w:rPr>
        <w:t>facilitators</w:t>
      </w:r>
    </w:p>
    <w:p w14:paraId="5F5296DD" w14:textId="77777777" w:rsidR="00422E37" w:rsidRDefault="00422E37" w:rsidP="00422E37">
      <w:pPr>
        <w:numPr>
          <w:ilvl w:val="1"/>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Topic guides</w:t>
      </w:r>
    </w:p>
    <w:p w14:paraId="7E727320"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Recruiting participants to engagement activities that match target communities set out in Lots 1 and 2 (depending on what elements the supplier is quoting for)</w:t>
      </w:r>
    </w:p>
    <w:p w14:paraId="07B78079"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Covering any costs associated with delivering the engagement activities,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room hire/ refreshments/ reimbursements/ printing etc.</w:t>
      </w:r>
    </w:p>
    <w:p w14:paraId="25C86086"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Agreeing the structure and content of any discussion groups/ surveys/ engagement activities with the ICS team, ensuring they align with the topics we are seeking feedback on</w:t>
      </w:r>
    </w:p>
    <w:p w14:paraId="132BC1DC"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Explaining how engagement will be made accessible to </w:t>
      </w:r>
      <w:proofErr w:type="gramStart"/>
      <w:r>
        <w:rPr>
          <w:rFonts w:ascii="Arial" w:eastAsia="Arial" w:hAnsi="Arial" w:cs="Arial"/>
          <w:color w:val="000000"/>
          <w:sz w:val="24"/>
          <w:szCs w:val="24"/>
        </w:rPr>
        <w:t>communities</w:t>
      </w:r>
      <w:proofErr w:type="gramEnd"/>
      <w:r>
        <w:rPr>
          <w:rFonts w:ascii="Arial" w:eastAsia="Arial" w:hAnsi="Arial" w:cs="Arial"/>
          <w:color w:val="000000"/>
          <w:sz w:val="24"/>
          <w:szCs w:val="24"/>
        </w:rPr>
        <w:t xml:space="preserve"> </w:t>
      </w:r>
    </w:p>
    <w:p w14:paraId="10B8CBD9" w14:textId="77777777" w:rsidR="00422E37" w:rsidRDefault="00422E37" w:rsidP="00422E37">
      <w:pPr>
        <w:numPr>
          <w:ilvl w:val="0"/>
          <w:numId w:val="6"/>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Deliver a </w:t>
      </w:r>
      <w:r>
        <w:rPr>
          <w:rFonts w:ascii="Arial" w:eastAsia="Arial" w:hAnsi="Arial" w:cs="Arial"/>
          <w:b/>
          <w:color w:val="000000"/>
          <w:sz w:val="24"/>
          <w:szCs w:val="24"/>
        </w:rPr>
        <w:t xml:space="preserve">report of the findings </w:t>
      </w:r>
      <w:r>
        <w:rPr>
          <w:rFonts w:ascii="Arial" w:eastAsia="Arial" w:hAnsi="Arial" w:cs="Arial"/>
          <w:i/>
          <w:color w:val="000000"/>
          <w:sz w:val="24"/>
          <w:szCs w:val="24"/>
        </w:rPr>
        <w:t xml:space="preserve">(NB. Structure/ format of report to be discussed and agreed with ICS leads) </w:t>
      </w:r>
    </w:p>
    <w:p w14:paraId="1C70FCC8" w14:textId="77777777" w:rsidR="00422E37" w:rsidRDefault="00422E37" w:rsidP="00422E37">
      <w:pPr>
        <w:numPr>
          <w:ilvl w:val="0"/>
          <w:numId w:val="12"/>
        </w:numPr>
        <w:pBdr>
          <w:top w:val="nil"/>
          <w:left w:val="nil"/>
          <w:bottom w:val="nil"/>
          <w:right w:val="nil"/>
          <w:between w:val="nil"/>
        </w:pBdr>
        <w:spacing w:after="0" w:line="271" w:lineRule="auto"/>
        <w:ind w:left="1134"/>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 xml:space="preserve">Analysis expectations- </w:t>
      </w:r>
      <w:r>
        <w:rPr>
          <w:rFonts w:ascii="Arial" w:eastAsia="Arial" w:hAnsi="Arial" w:cs="Arial"/>
          <w:color w:val="000000"/>
          <w:sz w:val="24"/>
          <w:szCs w:val="24"/>
          <w:highlight w:val="white"/>
        </w:rPr>
        <w:t xml:space="preserve">due to the small financial envelope for this project, we are expecting a simple analysis of your findings. </w:t>
      </w:r>
    </w:p>
    <w:p w14:paraId="359E39EE" w14:textId="77777777" w:rsidR="00422E37" w:rsidRDefault="00422E37" w:rsidP="00422E37">
      <w:pPr>
        <w:numPr>
          <w:ilvl w:val="0"/>
          <w:numId w:val="12"/>
        </w:numPr>
        <w:pBdr>
          <w:top w:val="nil"/>
          <w:left w:val="nil"/>
          <w:bottom w:val="nil"/>
          <w:right w:val="nil"/>
          <w:between w:val="nil"/>
        </w:pBdr>
        <w:spacing w:after="0" w:line="271" w:lineRule="auto"/>
        <w:ind w:left="1134" w:hanging="425"/>
        <w:rPr>
          <w:rFonts w:ascii="Arial" w:eastAsia="Arial" w:hAnsi="Arial" w:cs="Arial"/>
          <w:color w:val="000000"/>
          <w:sz w:val="24"/>
          <w:szCs w:val="24"/>
          <w:highlight w:val="white"/>
        </w:rPr>
      </w:pPr>
      <w:r>
        <w:rPr>
          <w:rFonts w:ascii="Arial" w:eastAsia="Arial" w:hAnsi="Arial" w:cs="Arial"/>
          <w:b/>
          <w:color w:val="000000"/>
          <w:sz w:val="24"/>
          <w:szCs w:val="24"/>
          <w:highlight w:val="white"/>
        </w:rPr>
        <w:t>Report format</w:t>
      </w:r>
      <w:r>
        <w:rPr>
          <w:rFonts w:ascii="Arial" w:eastAsia="Arial" w:hAnsi="Arial" w:cs="Arial"/>
          <w:color w:val="000000"/>
          <w:sz w:val="24"/>
          <w:szCs w:val="24"/>
          <w:highlight w:val="white"/>
        </w:rPr>
        <w:t xml:space="preserve"> – we are flexible in how feedback is </w:t>
      </w:r>
      <w:proofErr w:type="gramStart"/>
      <w:r>
        <w:rPr>
          <w:rFonts w:ascii="Arial" w:eastAsia="Arial" w:hAnsi="Arial" w:cs="Arial"/>
          <w:color w:val="000000"/>
          <w:sz w:val="24"/>
          <w:szCs w:val="24"/>
          <w:highlight w:val="white"/>
        </w:rPr>
        <w:t>presented,</w:t>
      </w:r>
      <w:proofErr w:type="gramEnd"/>
      <w:r>
        <w:rPr>
          <w:rFonts w:ascii="Arial" w:eastAsia="Arial" w:hAnsi="Arial" w:cs="Arial"/>
          <w:color w:val="000000"/>
          <w:sz w:val="24"/>
          <w:szCs w:val="24"/>
          <w:highlight w:val="white"/>
        </w:rPr>
        <w:t xml:space="preserve"> however it must be readable/ understandable and in a format that is accessible. We welcome written reports in word or PowerPoint and will also consider audio/video summaries of feedback. Photographs are welcome in enhancing your report, though we ask they do not form your entire report. </w:t>
      </w:r>
    </w:p>
    <w:p w14:paraId="12213EEC" w14:textId="77777777" w:rsidR="00422E37" w:rsidRDefault="00422E37" w:rsidP="00422E37">
      <w:pPr>
        <w:numPr>
          <w:ilvl w:val="0"/>
          <w:numId w:val="12"/>
        </w:numPr>
        <w:pBdr>
          <w:top w:val="nil"/>
          <w:left w:val="nil"/>
          <w:bottom w:val="nil"/>
          <w:right w:val="nil"/>
          <w:between w:val="nil"/>
        </w:pBdr>
        <w:spacing w:after="0" w:line="271" w:lineRule="auto"/>
        <w:ind w:left="1134" w:hanging="425"/>
        <w:rPr>
          <w:rFonts w:ascii="Arial" w:eastAsia="Arial" w:hAnsi="Arial" w:cs="Arial"/>
          <w:color w:val="000000"/>
          <w:sz w:val="24"/>
          <w:szCs w:val="24"/>
          <w:highlight w:val="white"/>
        </w:rPr>
      </w:pPr>
      <w:r>
        <w:rPr>
          <w:rFonts w:ascii="Arial" w:eastAsia="Arial" w:hAnsi="Arial" w:cs="Arial"/>
          <w:b/>
          <w:color w:val="000000"/>
          <w:sz w:val="24"/>
          <w:szCs w:val="24"/>
          <w:highlight w:val="white"/>
        </w:rPr>
        <w:t>Report content</w:t>
      </w:r>
      <w:r>
        <w:rPr>
          <w:rFonts w:ascii="Arial" w:eastAsia="Arial" w:hAnsi="Arial" w:cs="Arial"/>
          <w:color w:val="000000"/>
          <w:sz w:val="24"/>
          <w:szCs w:val="24"/>
          <w:highlight w:val="white"/>
        </w:rPr>
        <w:t xml:space="preserve"> – as a minimum, we are looking for your report to contain: </w:t>
      </w:r>
    </w:p>
    <w:p w14:paraId="2077A6F3"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The number of individuals </w:t>
      </w:r>
      <w:proofErr w:type="gramStart"/>
      <w:r>
        <w:rPr>
          <w:rFonts w:ascii="Arial" w:eastAsia="Arial" w:hAnsi="Arial" w:cs="Arial"/>
          <w:color w:val="000000"/>
          <w:sz w:val="24"/>
          <w:szCs w:val="24"/>
          <w:highlight w:val="white"/>
        </w:rPr>
        <w:t>engaged</w:t>
      </w:r>
      <w:proofErr w:type="gramEnd"/>
    </w:p>
    <w:p w14:paraId="294C6922"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Which boroughs these individuals come from </w:t>
      </w:r>
    </w:p>
    <w:p w14:paraId="736A014F"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Demographic information about the people who shared their views (age, gender, ethnicity etc.)</w:t>
      </w:r>
    </w:p>
    <w:p w14:paraId="44C12A3C"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How you recruited people to speak to you (are they people you already work </w:t>
      </w:r>
      <w:proofErr w:type="gramStart"/>
      <w:r>
        <w:rPr>
          <w:rFonts w:ascii="Arial" w:eastAsia="Arial" w:hAnsi="Arial" w:cs="Arial"/>
          <w:color w:val="000000"/>
          <w:sz w:val="24"/>
          <w:szCs w:val="24"/>
          <w:highlight w:val="white"/>
        </w:rPr>
        <w:t>with</w:t>
      </w:r>
      <w:proofErr w:type="gramEnd"/>
      <w:r>
        <w:rPr>
          <w:rFonts w:ascii="Arial" w:eastAsia="Arial" w:hAnsi="Arial" w:cs="Arial"/>
          <w:color w:val="000000"/>
          <w:sz w:val="24"/>
          <w:szCs w:val="24"/>
          <w:highlight w:val="white"/>
        </w:rPr>
        <w:t xml:space="preserve"> or did you use other methods to find them?)</w:t>
      </w:r>
    </w:p>
    <w:p w14:paraId="417E276C"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What engagement methods you used and the dates the engagement took place (focus groups, a survey etc.)</w:t>
      </w:r>
    </w:p>
    <w:p w14:paraId="1FBB3C18"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Confirming the </w:t>
      </w:r>
      <w:proofErr w:type="gramStart"/>
      <w:r>
        <w:rPr>
          <w:rFonts w:ascii="Arial" w:eastAsia="Arial" w:hAnsi="Arial" w:cs="Arial"/>
          <w:color w:val="000000"/>
          <w:sz w:val="24"/>
          <w:szCs w:val="24"/>
          <w:highlight w:val="white"/>
        </w:rPr>
        <w:t>questions</w:t>
      </w:r>
      <w:proofErr w:type="gramEnd"/>
      <w:r>
        <w:rPr>
          <w:rFonts w:ascii="Arial" w:eastAsia="Arial" w:hAnsi="Arial" w:cs="Arial"/>
          <w:color w:val="000000"/>
          <w:sz w:val="24"/>
          <w:szCs w:val="24"/>
          <w:highlight w:val="white"/>
        </w:rPr>
        <w:t xml:space="preserve"> they were asked (we will work with you to agree these before engagement starts)</w:t>
      </w:r>
    </w:p>
    <w:p w14:paraId="6CFD20BC"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What people told you – presenting the key themes in the feedback you heard </w:t>
      </w:r>
      <w:r>
        <w:rPr>
          <w:rFonts w:ascii="Arial" w:eastAsia="Arial" w:hAnsi="Arial" w:cs="Arial"/>
          <w:color w:val="000000"/>
          <w:sz w:val="24"/>
          <w:szCs w:val="24"/>
        </w:rPr>
        <w:t xml:space="preserve">and ordering them by importance or </w:t>
      </w:r>
      <w:proofErr w:type="gramStart"/>
      <w:r>
        <w:rPr>
          <w:rFonts w:ascii="Arial" w:eastAsia="Arial" w:hAnsi="Arial" w:cs="Arial"/>
          <w:color w:val="000000"/>
          <w:sz w:val="24"/>
          <w:szCs w:val="24"/>
        </w:rPr>
        <w:t>frequency</w:t>
      </w:r>
      <w:proofErr w:type="gramEnd"/>
    </w:p>
    <w:p w14:paraId="45DDB918"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If there were any differences in opinion from the </w:t>
      </w:r>
      <w:proofErr w:type="gramStart"/>
      <w:r>
        <w:rPr>
          <w:rFonts w:ascii="Arial" w:eastAsia="Arial" w:hAnsi="Arial" w:cs="Arial"/>
          <w:color w:val="000000"/>
          <w:sz w:val="24"/>
          <w:szCs w:val="24"/>
          <w:highlight w:val="white"/>
        </w:rPr>
        <w:t>community</w:t>
      </w:r>
      <w:proofErr w:type="gramEnd"/>
      <w:r>
        <w:rPr>
          <w:rFonts w:ascii="Arial" w:eastAsia="Arial" w:hAnsi="Arial" w:cs="Arial"/>
          <w:color w:val="000000"/>
          <w:sz w:val="24"/>
          <w:szCs w:val="24"/>
          <w:highlight w:val="white"/>
        </w:rPr>
        <w:t xml:space="preserve"> you were working with</w:t>
      </w:r>
    </w:p>
    <w:p w14:paraId="66129DAA" w14:textId="77777777" w:rsidR="00422E37" w:rsidRDefault="00422E37" w:rsidP="00422E37">
      <w:pPr>
        <w:numPr>
          <w:ilvl w:val="0"/>
          <w:numId w:val="3"/>
        </w:numPr>
        <w:pBdr>
          <w:top w:val="nil"/>
          <w:left w:val="nil"/>
          <w:bottom w:val="nil"/>
          <w:right w:val="nil"/>
          <w:between w:val="nil"/>
        </w:pBdr>
        <w:spacing w:after="0" w:line="271" w:lineRule="auto"/>
        <w:rPr>
          <w:rFonts w:ascii="Arial" w:eastAsia="Arial" w:hAnsi="Arial" w:cs="Arial"/>
          <w:color w:val="000000"/>
          <w:sz w:val="24"/>
          <w:szCs w:val="24"/>
          <w:highlight w:val="white"/>
        </w:rPr>
      </w:pPr>
      <w:r>
        <w:rPr>
          <w:rFonts w:ascii="Arial" w:eastAsia="Arial" w:hAnsi="Arial" w:cs="Arial"/>
          <w:color w:val="000000"/>
          <w:sz w:val="24"/>
          <w:szCs w:val="24"/>
        </w:rPr>
        <w:t>Quotes from participants to give examples of the kinds of received.</w:t>
      </w:r>
    </w:p>
    <w:p w14:paraId="73377BB0" w14:textId="77777777" w:rsidR="00422E37" w:rsidRDefault="00422E37" w:rsidP="00422E37">
      <w:pPr>
        <w:pBdr>
          <w:top w:val="nil"/>
          <w:left w:val="nil"/>
          <w:bottom w:val="nil"/>
          <w:right w:val="nil"/>
          <w:between w:val="nil"/>
        </w:pBdr>
        <w:spacing w:after="0" w:line="271" w:lineRule="auto"/>
        <w:ind w:left="1440"/>
        <w:rPr>
          <w:rFonts w:ascii="Arial" w:eastAsia="Arial" w:hAnsi="Arial" w:cs="Arial"/>
          <w:color w:val="000000"/>
          <w:sz w:val="24"/>
          <w:szCs w:val="24"/>
          <w:highlight w:val="white"/>
        </w:rPr>
      </w:pPr>
    </w:p>
    <w:p w14:paraId="32911596" w14:textId="77777777" w:rsidR="00422E37" w:rsidRDefault="00422E37" w:rsidP="00422E37">
      <w:pPr>
        <w:numPr>
          <w:ilvl w:val="0"/>
          <w:numId w:val="1"/>
        </w:numPr>
        <w:pBdr>
          <w:top w:val="nil"/>
          <w:left w:val="nil"/>
          <w:bottom w:val="nil"/>
          <w:right w:val="nil"/>
          <w:between w:val="nil"/>
        </w:pBdr>
        <w:tabs>
          <w:tab w:val="left" w:pos="1701"/>
        </w:tabs>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Relationship between the ICS and supplier</w:t>
      </w:r>
    </w:p>
    <w:p w14:paraId="02F5DEB5"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 xml:space="preserve">We value the opportunity to work with a range of local organisations, expert in working with </w:t>
      </w:r>
      <w:proofErr w:type="gramStart"/>
      <w:r>
        <w:rPr>
          <w:rFonts w:ascii="Arial" w:eastAsia="Arial" w:hAnsi="Arial" w:cs="Arial"/>
          <w:sz w:val="24"/>
          <w:szCs w:val="24"/>
        </w:rPr>
        <w:t>particular communities</w:t>
      </w:r>
      <w:proofErr w:type="gramEnd"/>
      <w:r>
        <w:rPr>
          <w:rFonts w:ascii="Arial" w:eastAsia="Arial" w:hAnsi="Arial" w:cs="Arial"/>
          <w:sz w:val="24"/>
          <w:szCs w:val="24"/>
        </w:rPr>
        <w:t xml:space="preserve">. We welcome a collaborative approach to delivering the requirements summarised above. It is our expectation that the successful supplier(s) will work together with ICS leads and other suppliers (where more than one is procured). </w:t>
      </w:r>
    </w:p>
    <w:p w14:paraId="2D6D769C" w14:textId="77777777" w:rsidR="00422E37" w:rsidRDefault="00422E37" w:rsidP="00422E37">
      <w:pPr>
        <w:spacing w:after="0" w:line="271" w:lineRule="auto"/>
        <w:rPr>
          <w:rFonts w:ascii="Arial" w:eastAsia="Arial" w:hAnsi="Arial" w:cs="Arial"/>
          <w:sz w:val="24"/>
          <w:szCs w:val="24"/>
        </w:rPr>
      </w:pPr>
    </w:p>
    <w:p w14:paraId="5B6C02A2"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 xml:space="preserve">There may be times when you feel it is appropriate/ necessary for ICS leads to attend engagement sessions (for example to answer questions about the ICS and its work). We will find appropriate representation on such occasions. We are also keen to work with you to understand the best ways for us to feedback with the communities reached, so that they can understand how their feedback has influenced our work. </w:t>
      </w:r>
    </w:p>
    <w:p w14:paraId="59ADE807" w14:textId="77777777" w:rsidR="00422E37" w:rsidRDefault="00422E37" w:rsidP="00422E37">
      <w:pPr>
        <w:spacing w:after="0" w:line="271" w:lineRule="auto"/>
        <w:rPr>
          <w:rFonts w:ascii="Arial" w:eastAsia="Arial" w:hAnsi="Arial" w:cs="Arial"/>
          <w:sz w:val="24"/>
          <w:szCs w:val="24"/>
        </w:rPr>
      </w:pPr>
    </w:p>
    <w:p w14:paraId="7FAB32F3"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The XXXXXXX will oversee the day-to-day management of the above and the relationships with the suppliers.</w:t>
      </w:r>
    </w:p>
    <w:p w14:paraId="65CE8F62" w14:textId="77777777" w:rsidR="00422E37" w:rsidRDefault="00422E37" w:rsidP="00422E37">
      <w:pPr>
        <w:spacing w:after="0" w:line="271" w:lineRule="auto"/>
        <w:rPr>
          <w:rFonts w:ascii="Arial" w:eastAsia="Arial" w:hAnsi="Arial" w:cs="Arial"/>
          <w:sz w:val="24"/>
          <w:szCs w:val="24"/>
        </w:rPr>
      </w:pPr>
    </w:p>
    <w:p w14:paraId="405F8D3A" w14:textId="77777777" w:rsidR="00422E37" w:rsidRDefault="00422E37" w:rsidP="00422E37">
      <w:pPr>
        <w:numPr>
          <w:ilvl w:val="0"/>
          <w:numId w:val="1"/>
        </w:numPr>
        <w:pBdr>
          <w:top w:val="nil"/>
          <w:left w:val="nil"/>
          <w:bottom w:val="nil"/>
          <w:right w:val="nil"/>
          <w:between w:val="nil"/>
        </w:pBdr>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Financial envelope</w:t>
      </w:r>
    </w:p>
    <w:p w14:paraId="2CB9AFC1"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lastRenderedPageBreak/>
        <w:t xml:space="preserve">We expect to allocate around XXXXX to this piece of work, with a relatively even distribution of funding across the different communities we are aiming to target, meaning a budget of up to XXXXX for each part of each lot.  </w:t>
      </w:r>
    </w:p>
    <w:p w14:paraId="6A98561A" w14:textId="77777777" w:rsidR="00422E37" w:rsidRDefault="00422E37" w:rsidP="00422E37">
      <w:pPr>
        <w:spacing w:after="0" w:line="271" w:lineRule="auto"/>
        <w:rPr>
          <w:rFonts w:ascii="Arial" w:eastAsia="Arial" w:hAnsi="Arial" w:cs="Arial"/>
          <w:sz w:val="24"/>
          <w:szCs w:val="24"/>
        </w:rPr>
      </w:pPr>
    </w:p>
    <w:p w14:paraId="712C1F39" w14:textId="77777777" w:rsidR="00422E37" w:rsidRDefault="00422E37" w:rsidP="00422E37">
      <w:pPr>
        <w:numPr>
          <w:ilvl w:val="0"/>
          <w:numId w:val="1"/>
        </w:numPr>
        <w:pBdr>
          <w:top w:val="nil"/>
          <w:left w:val="nil"/>
          <w:bottom w:val="nil"/>
          <w:right w:val="nil"/>
          <w:between w:val="nil"/>
        </w:pBdr>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Submitting proposals</w:t>
      </w:r>
    </w:p>
    <w:p w14:paraId="44B6D09B" w14:textId="77777777" w:rsidR="00422E37" w:rsidRDefault="00422E37" w:rsidP="00422E37">
      <w:pPr>
        <w:pBdr>
          <w:top w:val="nil"/>
          <w:left w:val="nil"/>
          <w:bottom w:val="nil"/>
          <w:right w:val="nil"/>
          <w:between w:val="nil"/>
        </w:pBdr>
        <w:spacing w:after="0" w:line="271" w:lineRule="auto"/>
        <w:ind w:left="720"/>
        <w:rPr>
          <w:rFonts w:ascii="Arial" w:eastAsia="Arial" w:hAnsi="Arial" w:cs="Arial"/>
          <w:b/>
          <w:color w:val="000000"/>
          <w:sz w:val="24"/>
          <w:szCs w:val="24"/>
        </w:rPr>
      </w:pPr>
    </w:p>
    <w:p w14:paraId="346DB0BD"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When providing a proposal, potential suppliers must clearly describe:</w:t>
      </w:r>
    </w:p>
    <w:p w14:paraId="6F2201BF" w14:textId="77777777" w:rsidR="00422E37" w:rsidRDefault="00422E37" w:rsidP="00422E37">
      <w:pPr>
        <w:numPr>
          <w:ilvl w:val="0"/>
          <w:numId w:val="2"/>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Which Lots within the brief you are submitting a proposal for – this may be entire Lots or parts of different Lots</w:t>
      </w:r>
    </w:p>
    <w:p w14:paraId="06A9FA58" w14:textId="77777777" w:rsidR="00422E37" w:rsidRDefault="00422E37" w:rsidP="00422E37">
      <w:pPr>
        <w:numPr>
          <w:ilvl w:val="0"/>
          <w:numId w:val="2"/>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How your skills and expertise is relevant to / will successfully support delivery with the target communities</w:t>
      </w:r>
    </w:p>
    <w:p w14:paraId="41F5C27B" w14:textId="77777777" w:rsidR="00422E37" w:rsidRDefault="00422E37" w:rsidP="00422E37">
      <w:pPr>
        <w:numPr>
          <w:ilvl w:val="0"/>
          <w:numId w:val="2"/>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Your approach to delivery, including engagement methods and how you will reach the target communities within your Lot(s)</w:t>
      </w:r>
    </w:p>
    <w:p w14:paraId="0C32D196" w14:textId="77777777" w:rsidR="00422E37" w:rsidRDefault="00422E37" w:rsidP="00422E37">
      <w:pPr>
        <w:numPr>
          <w:ilvl w:val="0"/>
          <w:numId w:val="2"/>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How you plan to work with us and keep us updated with progress of engagement activities as well as any issues</w:t>
      </w:r>
    </w:p>
    <w:p w14:paraId="149F265C" w14:textId="77777777" w:rsidR="00422E37" w:rsidRDefault="00422E37" w:rsidP="00422E37">
      <w:pPr>
        <w:numPr>
          <w:ilvl w:val="0"/>
          <w:numId w:val="2"/>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A breakdown of the estimated costs for each part of the brief (including staff time and expenses such as room hire/ refreshments etc.) they are applying to deliver </w:t>
      </w:r>
      <w:r>
        <w:rPr>
          <w:rFonts w:ascii="Cambria Math" w:eastAsia="Cambria Math" w:hAnsi="Cambria Math" w:cs="Cambria Math"/>
          <w:color w:val="000000"/>
          <w:sz w:val="24"/>
          <w:szCs w:val="24"/>
        </w:rPr>
        <w:t>‐</w:t>
      </w:r>
      <w:r>
        <w:rPr>
          <w:rFonts w:ascii="Arial" w:eastAsia="Arial" w:hAnsi="Arial" w:cs="Arial"/>
          <w:color w:val="000000"/>
          <w:sz w:val="24"/>
          <w:szCs w:val="24"/>
        </w:rPr>
        <w:t xml:space="preserve"> quotes must be based on ‘outputs’, as opposed to day rates.</w:t>
      </w:r>
    </w:p>
    <w:p w14:paraId="388F5A1C" w14:textId="77777777" w:rsidR="00422E37" w:rsidRDefault="00422E37" w:rsidP="00422E37">
      <w:pPr>
        <w:spacing w:after="0" w:line="271" w:lineRule="auto"/>
        <w:rPr>
          <w:rFonts w:ascii="Arial" w:eastAsia="Arial" w:hAnsi="Arial" w:cs="Arial"/>
          <w:sz w:val="24"/>
          <w:szCs w:val="24"/>
        </w:rPr>
      </w:pPr>
    </w:p>
    <w:p w14:paraId="6E80B0F9"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In addition, suppliers must note that:</w:t>
      </w:r>
    </w:p>
    <w:p w14:paraId="5A122143" w14:textId="77777777" w:rsidR="00422E37" w:rsidRDefault="00422E37" w:rsidP="00422E37">
      <w:pPr>
        <w:numPr>
          <w:ilvl w:val="0"/>
          <w:numId w:val="8"/>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All submissions should be submitted to XXXXXXX in MS Word format, on the form included in Appendix A</w:t>
      </w:r>
    </w:p>
    <w:p w14:paraId="0492FB42" w14:textId="77777777" w:rsidR="00422E37" w:rsidRDefault="00422E37" w:rsidP="00422E37">
      <w:pPr>
        <w:numPr>
          <w:ilvl w:val="0"/>
          <w:numId w:val="8"/>
        </w:numPr>
        <w:pBdr>
          <w:top w:val="nil"/>
          <w:left w:val="nil"/>
          <w:bottom w:val="nil"/>
          <w:right w:val="nil"/>
          <w:between w:val="nil"/>
        </w:pBd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Potential supplies are responsible for the cost of preparing submissions, regardless of whether a submission is successful or </w:t>
      </w:r>
      <w:proofErr w:type="gramStart"/>
      <w:r>
        <w:rPr>
          <w:rFonts w:ascii="Arial" w:eastAsia="Arial" w:hAnsi="Arial" w:cs="Arial"/>
          <w:color w:val="000000"/>
          <w:sz w:val="24"/>
          <w:szCs w:val="24"/>
        </w:rPr>
        <w:t>unsuccessful</w:t>
      </w:r>
      <w:proofErr w:type="gramEnd"/>
    </w:p>
    <w:p w14:paraId="15BDC661" w14:textId="77777777" w:rsidR="00422E37" w:rsidRDefault="00422E37" w:rsidP="00422E37">
      <w:pPr>
        <w:numPr>
          <w:ilvl w:val="0"/>
          <w:numId w:val="8"/>
        </w:numPr>
        <w:pBdr>
          <w:top w:val="nil"/>
          <w:left w:val="nil"/>
          <w:bottom w:val="nil"/>
          <w:right w:val="nil"/>
          <w:between w:val="nil"/>
        </w:pBdr>
        <w:spacing w:after="0" w:line="271" w:lineRule="auto"/>
        <w:rPr>
          <w:rFonts w:ascii="Arial" w:eastAsia="Arial" w:hAnsi="Arial" w:cs="Arial"/>
          <w:b/>
          <w:color w:val="000000"/>
          <w:sz w:val="24"/>
          <w:szCs w:val="24"/>
        </w:rPr>
      </w:pPr>
      <w:r>
        <w:rPr>
          <w:rFonts w:ascii="Arial" w:eastAsia="Arial" w:hAnsi="Arial" w:cs="Arial"/>
          <w:color w:val="000000"/>
          <w:sz w:val="24"/>
          <w:szCs w:val="24"/>
        </w:rPr>
        <w:t>The ICS are not obliged to take up any proposals that are submitted.</w:t>
      </w:r>
    </w:p>
    <w:p w14:paraId="2C7041F1" w14:textId="77777777" w:rsidR="00422E37" w:rsidRDefault="00422E37" w:rsidP="00422E37">
      <w:pPr>
        <w:pBdr>
          <w:top w:val="nil"/>
          <w:left w:val="nil"/>
          <w:bottom w:val="nil"/>
          <w:right w:val="nil"/>
          <w:between w:val="nil"/>
        </w:pBdr>
        <w:spacing w:after="0" w:line="271" w:lineRule="auto"/>
        <w:ind w:left="720"/>
        <w:rPr>
          <w:rFonts w:ascii="Arial" w:eastAsia="Arial" w:hAnsi="Arial" w:cs="Arial"/>
          <w:b/>
          <w:color w:val="000000"/>
          <w:sz w:val="24"/>
          <w:szCs w:val="24"/>
        </w:rPr>
      </w:pPr>
    </w:p>
    <w:p w14:paraId="699E980F" w14:textId="77777777" w:rsidR="00422E37" w:rsidRDefault="00422E37" w:rsidP="00422E37">
      <w:pPr>
        <w:numPr>
          <w:ilvl w:val="0"/>
          <w:numId w:val="1"/>
        </w:numPr>
        <w:pBdr>
          <w:top w:val="nil"/>
          <w:left w:val="nil"/>
          <w:bottom w:val="nil"/>
          <w:right w:val="nil"/>
          <w:between w:val="nil"/>
        </w:pBdr>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 xml:space="preserve">Submission timeline and start </w:t>
      </w:r>
      <w:proofErr w:type="gramStart"/>
      <w:r>
        <w:rPr>
          <w:rFonts w:ascii="Arial" w:eastAsia="Arial" w:hAnsi="Arial" w:cs="Arial"/>
          <w:b/>
          <w:color w:val="000000"/>
          <w:sz w:val="28"/>
          <w:szCs w:val="28"/>
        </w:rPr>
        <w:t>dates</w:t>
      </w:r>
      <w:proofErr w:type="gramEnd"/>
    </w:p>
    <w:p w14:paraId="043C6BAB" w14:textId="77777777" w:rsidR="00422E37" w:rsidRDefault="00422E37" w:rsidP="00422E37">
      <w:pPr>
        <w:spacing w:after="0" w:line="271" w:lineRule="auto"/>
        <w:rPr>
          <w:rFonts w:ascii="Arial" w:eastAsia="Arial" w:hAnsi="Arial" w:cs="Arial"/>
          <w:color w:val="000000"/>
          <w:sz w:val="24"/>
          <w:szCs w:val="24"/>
        </w:rPr>
      </w:pPr>
      <w:r>
        <w:rPr>
          <w:rFonts w:ascii="Arial" w:eastAsia="Arial" w:hAnsi="Arial" w:cs="Arial"/>
          <w:color w:val="000000"/>
          <w:sz w:val="24"/>
          <w:szCs w:val="24"/>
        </w:rPr>
        <w:t>The following timetable is a guide and may be subject to change.</w:t>
      </w:r>
    </w:p>
    <w:p w14:paraId="1CFB2809" w14:textId="77777777" w:rsidR="00422E37" w:rsidRDefault="00422E37" w:rsidP="00422E37">
      <w:pPr>
        <w:spacing w:after="0" w:line="271" w:lineRule="auto"/>
        <w:ind w:left="360"/>
        <w:rPr>
          <w:rFonts w:ascii="Arial" w:eastAsia="Arial" w:hAnsi="Arial" w:cs="Arial"/>
          <w:color w:val="000000"/>
          <w:sz w:val="24"/>
          <w:szCs w:val="24"/>
        </w:rPr>
      </w:pPr>
    </w:p>
    <w:tbl>
      <w:tblPr>
        <w:tblW w:w="83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1"/>
        <w:gridCol w:w="1905"/>
      </w:tblGrid>
      <w:tr w:rsidR="00422E37" w14:paraId="35AF9400" w14:textId="77777777" w:rsidTr="00734D48">
        <w:tc>
          <w:tcPr>
            <w:tcW w:w="6491" w:type="dxa"/>
            <w:shd w:val="clear" w:color="auto" w:fill="BFBFBF"/>
          </w:tcPr>
          <w:p w14:paraId="6A3B9B7D"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Task/ description </w:t>
            </w:r>
          </w:p>
        </w:tc>
        <w:tc>
          <w:tcPr>
            <w:tcW w:w="1905" w:type="dxa"/>
            <w:shd w:val="clear" w:color="auto" w:fill="BFBFBF"/>
          </w:tcPr>
          <w:p w14:paraId="0BC8E96C"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Timetable/ deadline</w:t>
            </w:r>
          </w:p>
        </w:tc>
      </w:tr>
      <w:tr w:rsidR="00422E37" w14:paraId="0486736A" w14:textId="77777777" w:rsidTr="00734D48">
        <w:tc>
          <w:tcPr>
            <w:tcW w:w="6491" w:type="dxa"/>
          </w:tcPr>
          <w:p w14:paraId="2BCD8D95"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Invitation to quote shared</w:t>
            </w:r>
          </w:p>
        </w:tc>
        <w:tc>
          <w:tcPr>
            <w:tcW w:w="1905" w:type="dxa"/>
          </w:tcPr>
          <w:p w14:paraId="07BD4ED8" w14:textId="77777777" w:rsidR="00422E37" w:rsidRDefault="00422E37" w:rsidP="00734D48">
            <w:pPr>
              <w:spacing w:after="0" w:line="271" w:lineRule="auto"/>
              <w:rPr>
                <w:rFonts w:ascii="Arial" w:eastAsia="Arial" w:hAnsi="Arial" w:cs="Arial"/>
                <w:color w:val="000000"/>
                <w:sz w:val="24"/>
                <w:szCs w:val="24"/>
              </w:rPr>
            </w:pPr>
          </w:p>
        </w:tc>
      </w:tr>
      <w:tr w:rsidR="00422E37" w14:paraId="6B144259" w14:textId="77777777" w:rsidTr="00734D48">
        <w:tc>
          <w:tcPr>
            <w:tcW w:w="6491" w:type="dxa"/>
          </w:tcPr>
          <w:p w14:paraId="35064CCD"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Information session for suppliers </w:t>
            </w:r>
          </w:p>
        </w:tc>
        <w:tc>
          <w:tcPr>
            <w:tcW w:w="1905" w:type="dxa"/>
          </w:tcPr>
          <w:p w14:paraId="4DBD1D27" w14:textId="77777777" w:rsidR="00422E37" w:rsidRDefault="00422E37" w:rsidP="00734D48">
            <w:pPr>
              <w:spacing w:after="0" w:line="271" w:lineRule="auto"/>
              <w:rPr>
                <w:rFonts w:ascii="Arial" w:eastAsia="Arial" w:hAnsi="Arial" w:cs="Arial"/>
                <w:color w:val="000000"/>
                <w:sz w:val="24"/>
                <w:szCs w:val="24"/>
              </w:rPr>
            </w:pPr>
          </w:p>
        </w:tc>
      </w:tr>
      <w:tr w:rsidR="00422E37" w14:paraId="3988A683" w14:textId="77777777" w:rsidTr="00734D48">
        <w:tc>
          <w:tcPr>
            <w:tcW w:w="6491" w:type="dxa"/>
          </w:tcPr>
          <w:p w14:paraId="034240BA"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Submission of proposals/ quotes</w:t>
            </w:r>
          </w:p>
        </w:tc>
        <w:tc>
          <w:tcPr>
            <w:tcW w:w="1905" w:type="dxa"/>
          </w:tcPr>
          <w:p w14:paraId="1FB9E4BB" w14:textId="77777777" w:rsidR="00422E37" w:rsidRDefault="00422E37" w:rsidP="00734D48">
            <w:pPr>
              <w:spacing w:after="0" w:line="271" w:lineRule="auto"/>
              <w:rPr>
                <w:rFonts w:ascii="Arial" w:eastAsia="Arial" w:hAnsi="Arial" w:cs="Arial"/>
                <w:color w:val="000000"/>
                <w:sz w:val="24"/>
                <w:szCs w:val="24"/>
              </w:rPr>
            </w:pPr>
          </w:p>
        </w:tc>
      </w:tr>
      <w:tr w:rsidR="00422E37" w14:paraId="2D2AF703" w14:textId="77777777" w:rsidTr="00734D48">
        <w:tc>
          <w:tcPr>
            <w:tcW w:w="6491" w:type="dxa"/>
          </w:tcPr>
          <w:p w14:paraId="4A68D27F"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ICS review of proposals/ quotes</w:t>
            </w:r>
          </w:p>
        </w:tc>
        <w:tc>
          <w:tcPr>
            <w:tcW w:w="1905" w:type="dxa"/>
          </w:tcPr>
          <w:p w14:paraId="326022FC" w14:textId="77777777" w:rsidR="00422E37" w:rsidRDefault="00422E37" w:rsidP="00734D48">
            <w:pPr>
              <w:spacing w:after="0" w:line="271" w:lineRule="auto"/>
              <w:rPr>
                <w:rFonts w:ascii="Arial" w:eastAsia="Arial" w:hAnsi="Arial" w:cs="Arial"/>
                <w:color w:val="000000"/>
                <w:sz w:val="24"/>
                <w:szCs w:val="24"/>
              </w:rPr>
            </w:pPr>
          </w:p>
        </w:tc>
      </w:tr>
      <w:tr w:rsidR="00422E37" w14:paraId="4364D785" w14:textId="77777777" w:rsidTr="00734D48">
        <w:tc>
          <w:tcPr>
            <w:tcW w:w="6491" w:type="dxa"/>
          </w:tcPr>
          <w:p w14:paraId="64530348"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Outcome of decision communicated to all potential suppliers (whether successful or unsuccessful)</w:t>
            </w:r>
          </w:p>
        </w:tc>
        <w:tc>
          <w:tcPr>
            <w:tcW w:w="1905" w:type="dxa"/>
          </w:tcPr>
          <w:p w14:paraId="5FB1CF26" w14:textId="77777777" w:rsidR="00422E37" w:rsidRDefault="00422E37" w:rsidP="00734D48">
            <w:pPr>
              <w:spacing w:after="0" w:line="271" w:lineRule="auto"/>
              <w:rPr>
                <w:rFonts w:ascii="Arial" w:eastAsia="Arial" w:hAnsi="Arial" w:cs="Arial"/>
                <w:color w:val="000000"/>
                <w:sz w:val="24"/>
                <w:szCs w:val="24"/>
              </w:rPr>
            </w:pPr>
          </w:p>
        </w:tc>
      </w:tr>
      <w:tr w:rsidR="00422E37" w14:paraId="010CE025" w14:textId="77777777" w:rsidTr="00734D48">
        <w:tc>
          <w:tcPr>
            <w:tcW w:w="6491" w:type="dxa"/>
          </w:tcPr>
          <w:p w14:paraId="0EACE6AE"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Kick off meetings with successful suppliers </w:t>
            </w:r>
          </w:p>
        </w:tc>
        <w:tc>
          <w:tcPr>
            <w:tcW w:w="1905" w:type="dxa"/>
          </w:tcPr>
          <w:p w14:paraId="1A1A6121" w14:textId="77777777" w:rsidR="00422E37" w:rsidRDefault="00422E37" w:rsidP="00734D48">
            <w:pPr>
              <w:spacing w:after="0" w:line="271" w:lineRule="auto"/>
              <w:rPr>
                <w:rFonts w:ascii="Arial" w:eastAsia="Arial" w:hAnsi="Arial" w:cs="Arial"/>
                <w:color w:val="000000"/>
                <w:sz w:val="24"/>
                <w:szCs w:val="24"/>
              </w:rPr>
            </w:pPr>
          </w:p>
        </w:tc>
      </w:tr>
      <w:tr w:rsidR="00422E37" w14:paraId="4231F51A" w14:textId="77777777" w:rsidTr="00734D48">
        <w:tc>
          <w:tcPr>
            <w:tcW w:w="6491" w:type="dxa"/>
          </w:tcPr>
          <w:p w14:paraId="65FFA4E9" w14:textId="77777777" w:rsidR="00422E37" w:rsidRDefault="00422E37" w:rsidP="00734D48">
            <w:pPr>
              <w:spacing w:after="0" w:line="271" w:lineRule="auto"/>
              <w:rPr>
                <w:rFonts w:ascii="Arial" w:eastAsia="Arial" w:hAnsi="Arial" w:cs="Arial"/>
                <w:color w:val="000000"/>
                <w:sz w:val="24"/>
                <w:szCs w:val="24"/>
              </w:rPr>
            </w:pPr>
            <w:r>
              <w:rPr>
                <w:rFonts w:ascii="Arial" w:eastAsia="Arial" w:hAnsi="Arial" w:cs="Arial"/>
                <w:color w:val="000000"/>
                <w:sz w:val="24"/>
                <w:szCs w:val="24"/>
              </w:rPr>
              <w:t xml:space="preserve">All engagement work </w:t>
            </w:r>
            <w:proofErr w:type="gramStart"/>
            <w:r>
              <w:rPr>
                <w:rFonts w:ascii="Arial" w:eastAsia="Arial" w:hAnsi="Arial" w:cs="Arial"/>
                <w:color w:val="000000"/>
                <w:sz w:val="24"/>
                <w:szCs w:val="24"/>
              </w:rPr>
              <w:t>completed</w:t>
            </w:r>
            <w:proofErr w:type="gramEnd"/>
            <w:r>
              <w:rPr>
                <w:rFonts w:ascii="Arial" w:eastAsia="Arial" w:hAnsi="Arial" w:cs="Arial"/>
                <w:color w:val="000000"/>
                <w:sz w:val="24"/>
                <w:szCs w:val="24"/>
              </w:rPr>
              <w:t xml:space="preserve"> and feedback report delivered </w:t>
            </w:r>
          </w:p>
        </w:tc>
        <w:tc>
          <w:tcPr>
            <w:tcW w:w="1905" w:type="dxa"/>
          </w:tcPr>
          <w:p w14:paraId="1B6664B3" w14:textId="77777777" w:rsidR="00422E37" w:rsidRDefault="00422E37" w:rsidP="00734D48">
            <w:pPr>
              <w:spacing w:after="0" w:line="271" w:lineRule="auto"/>
              <w:rPr>
                <w:rFonts w:ascii="Arial" w:eastAsia="Arial" w:hAnsi="Arial" w:cs="Arial"/>
                <w:color w:val="000000"/>
                <w:sz w:val="24"/>
                <w:szCs w:val="24"/>
              </w:rPr>
            </w:pPr>
          </w:p>
        </w:tc>
      </w:tr>
    </w:tbl>
    <w:p w14:paraId="1194CAA1" w14:textId="77777777" w:rsidR="00422E37" w:rsidRDefault="00422E37" w:rsidP="00422E37">
      <w:pPr>
        <w:spacing w:after="0" w:line="271" w:lineRule="auto"/>
        <w:ind w:left="360"/>
        <w:rPr>
          <w:rFonts w:ascii="Arial" w:eastAsia="Arial" w:hAnsi="Arial" w:cs="Arial"/>
          <w:color w:val="000000"/>
          <w:sz w:val="24"/>
          <w:szCs w:val="24"/>
        </w:rPr>
      </w:pPr>
    </w:p>
    <w:p w14:paraId="142E3059" w14:textId="77777777" w:rsidR="00422E37" w:rsidRDefault="00422E37" w:rsidP="00422E37">
      <w:pPr>
        <w:numPr>
          <w:ilvl w:val="0"/>
          <w:numId w:val="1"/>
        </w:numPr>
        <w:pBdr>
          <w:top w:val="nil"/>
          <w:left w:val="nil"/>
          <w:bottom w:val="nil"/>
          <w:right w:val="nil"/>
          <w:between w:val="nil"/>
        </w:pBdr>
        <w:spacing w:after="0" w:line="271" w:lineRule="auto"/>
        <w:ind w:left="284" w:hanging="284"/>
        <w:rPr>
          <w:rFonts w:ascii="Arial" w:eastAsia="Arial" w:hAnsi="Arial" w:cs="Arial"/>
          <w:b/>
          <w:color w:val="000000"/>
          <w:sz w:val="28"/>
          <w:szCs w:val="28"/>
        </w:rPr>
      </w:pPr>
      <w:r>
        <w:rPr>
          <w:rFonts w:ascii="Arial" w:eastAsia="Arial" w:hAnsi="Arial" w:cs="Arial"/>
          <w:b/>
          <w:color w:val="000000"/>
          <w:sz w:val="28"/>
          <w:szCs w:val="28"/>
        </w:rPr>
        <w:t>Questions and information session</w:t>
      </w:r>
    </w:p>
    <w:p w14:paraId="4B01801A" w14:textId="77777777" w:rsidR="00422E37" w:rsidRDefault="00422E37" w:rsidP="00422E37">
      <w:pPr>
        <w:spacing w:after="0" w:line="271" w:lineRule="auto"/>
        <w:rPr>
          <w:rFonts w:ascii="Arial" w:eastAsia="Arial" w:hAnsi="Arial" w:cs="Arial"/>
          <w:sz w:val="24"/>
          <w:szCs w:val="24"/>
        </w:rPr>
      </w:pPr>
      <w:r>
        <w:rPr>
          <w:rFonts w:ascii="Arial" w:eastAsia="Arial" w:hAnsi="Arial" w:cs="Arial"/>
          <w:sz w:val="24"/>
          <w:szCs w:val="24"/>
        </w:rPr>
        <w:t xml:space="preserve">Following our question and information session on XXXXX, we have produced a </w:t>
      </w:r>
      <w:proofErr w:type="gramStart"/>
      <w:r>
        <w:rPr>
          <w:rFonts w:ascii="Arial" w:eastAsia="Arial" w:hAnsi="Arial" w:cs="Arial"/>
          <w:sz w:val="24"/>
          <w:szCs w:val="24"/>
        </w:rPr>
        <w:t>question and answer</w:t>
      </w:r>
      <w:proofErr w:type="gramEnd"/>
      <w:r>
        <w:rPr>
          <w:rFonts w:ascii="Arial" w:eastAsia="Arial" w:hAnsi="Arial" w:cs="Arial"/>
          <w:sz w:val="24"/>
          <w:szCs w:val="24"/>
        </w:rPr>
        <w:t xml:space="preserve"> document which should support with any queries regarding the project. Please request this if you have not already received this. </w:t>
      </w:r>
    </w:p>
    <w:p w14:paraId="139C4103" w14:textId="77777777" w:rsidR="00422E37" w:rsidRDefault="00422E37" w:rsidP="00422E37">
      <w:pPr>
        <w:spacing w:after="0" w:line="271" w:lineRule="auto"/>
        <w:rPr>
          <w:rFonts w:ascii="Arial" w:eastAsia="Arial" w:hAnsi="Arial" w:cs="Arial"/>
          <w:color w:val="000000"/>
          <w:sz w:val="24"/>
          <w:szCs w:val="24"/>
        </w:rPr>
      </w:pPr>
    </w:p>
    <w:p w14:paraId="6C76C237" w14:textId="77777777" w:rsidR="00422E37" w:rsidRDefault="00422E37" w:rsidP="00422E37">
      <w:pPr>
        <w:spacing w:after="0" w:line="271" w:lineRule="auto"/>
        <w:rPr>
          <w:rFonts w:ascii="Arial" w:eastAsia="Arial" w:hAnsi="Arial" w:cs="Arial"/>
          <w:color w:val="252423"/>
          <w:sz w:val="24"/>
          <w:szCs w:val="24"/>
          <w:highlight w:val="white"/>
        </w:rPr>
      </w:pPr>
      <w:r>
        <w:rPr>
          <w:rFonts w:ascii="Arial" w:eastAsia="Arial" w:hAnsi="Arial" w:cs="Arial"/>
          <w:color w:val="000000"/>
          <w:sz w:val="24"/>
          <w:szCs w:val="24"/>
        </w:rPr>
        <w:t xml:space="preserve">If you have any further questions, please contact: </w:t>
      </w:r>
      <w:r>
        <w:rPr>
          <w:rFonts w:ascii="Arial" w:eastAsia="Arial" w:hAnsi="Arial" w:cs="Arial"/>
          <w:sz w:val="24"/>
          <w:szCs w:val="24"/>
        </w:rPr>
        <w:t>XXXXXXX</w:t>
      </w:r>
    </w:p>
    <w:p w14:paraId="2305A5AD" w14:textId="77777777" w:rsidR="00422E37" w:rsidRDefault="00422E37" w:rsidP="00422E37">
      <w:pPr>
        <w:spacing w:after="0" w:line="271" w:lineRule="auto"/>
        <w:rPr>
          <w:rFonts w:ascii="Arial" w:eastAsia="Arial" w:hAnsi="Arial" w:cs="Arial"/>
          <w:color w:val="000000"/>
          <w:sz w:val="24"/>
          <w:szCs w:val="24"/>
        </w:rPr>
      </w:pPr>
      <w:r>
        <w:rPr>
          <w:rFonts w:ascii="Arial" w:eastAsia="Arial" w:hAnsi="Arial" w:cs="Arial"/>
          <w:color w:val="000000"/>
          <w:sz w:val="24"/>
          <w:szCs w:val="24"/>
        </w:rPr>
        <w:t>Thank you for your interest.</w:t>
      </w:r>
    </w:p>
    <w:p w14:paraId="76AAB097" w14:textId="77777777" w:rsidR="00422E37" w:rsidRDefault="00422E37"/>
    <w:sectPr w:rsidR="00422E3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e Wignall (NHS South West London ICB)" w:date="2023-02-03T16:07:00Z" w:initials="KI">
    <w:p w14:paraId="2AB1B4B1" w14:textId="77777777" w:rsidR="00422E37" w:rsidRDefault="00422E37" w:rsidP="00422E37">
      <w:r>
        <w:t>deleete?</w:t>
      </w:r>
      <w:r>
        <w:annotationRef/>
      </w:r>
    </w:p>
  </w:comment>
  <w:comment w:id="2" w:author="Kate Wignall (NHS South West London ICB)" w:date="2023-02-03T16:08:00Z" w:initials="KI">
    <w:p w14:paraId="7E6DB1C7" w14:textId="77777777" w:rsidR="00422E37" w:rsidRDefault="00422E37" w:rsidP="00422E37">
      <w:r>
        <w:t>maybe we should use a newer scenario - maybe for JFP or ICP engagamenet approach?</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B1B4B1" w15:done="0"/>
  <w15:commentEx w15:paraId="7E6DB1C7" w15:paraIdParent="2AB1B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40417D" w16cex:dateUtc="2023-02-03T16:07:00Z"/>
  <w16cex:commentExtensible w16cex:durableId="40C7CAD0" w16cex:dateUtc="2023-02-03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B1B4B1" w16cid:durableId="3440417D"/>
  <w16cid:commentId w16cid:paraId="7E6DB1C7" w16cid:durableId="40C7CA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A79"/>
    <w:multiLevelType w:val="multilevel"/>
    <w:tmpl w:val="D02CA136"/>
    <w:lvl w:ilvl="0">
      <w:numFmt w:val="bullet"/>
      <w:lvlText w:val="-"/>
      <w:lvlJc w:val="left"/>
      <w:pPr>
        <w:ind w:left="1440" w:hanging="360"/>
      </w:pPr>
      <w:rPr>
        <w:rFonts w:ascii="Quattrocento Sans" w:eastAsia="Quattrocento Sans" w:hAnsi="Quattrocento Sans" w:cs="Quattrocen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CDA3151"/>
    <w:multiLevelType w:val="multilevel"/>
    <w:tmpl w:val="52FC1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D3A33"/>
    <w:multiLevelType w:val="multilevel"/>
    <w:tmpl w:val="F4807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997C24"/>
    <w:multiLevelType w:val="multilevel"/>
    <w:tmpl w:val="A06CF0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015F18"/>
    <w:multiLevelType w:val="multilevel"/>
    <w:tmpl w:val="DD08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0E52DD"/>
    <w:multiLevelType w:val="multilevel"/>
    <w:tmpl w:val="4864B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527F6B"/>
    <w:multiLevelType w:val="multilevel"/>
    <w:tmpl w:val="FC98F51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992A50"/>
    <w:multiLevelType w:val="multilevel"/>
    <w:tmpl w:val="E632B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E70F53"/>
    <w:multiLevelType w:val="multilevel"/>
    <w:tmpl w:val="0D328F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46219AA"/>
    <w:multiLevelType w:val="multilevel"/>
    <w:tmpl w:val="79DC6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A07A1F"/>
    <w:multiLevelType w:val="multilevel"/>
    <w:tmpl w:val="7DD4A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3D0079"/>
    <w:multiLevelType w:val="multilevel"/>
    <w:tmpl w:val="ACEE90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63748170">
    <w:abstractNumId w:val="11"/>
  </w:num>
  <w:num w:numId="2" w16cid:durableId="1093865140">
    <w:abstractNumId w:val="5"/>
  </w:num>
  <w:num w:numId="3" w16cid:durableId="854197857">
    <w:abstractNumId w:val="0"/>
  </w:num>
  <w:num w:numId="4" w16cid:durableId="1625113921">
    <w:abstractNumId w:val="4"/>
  </w:num>
  <w:num w:numId="5" w16cid:durableId="476917359">
    <w:abstractNumId w:val="7"/>
  </w:num>
  <w:num w:numId="6" w16cid:durableId="192691053">
    <w:abstractNumId w:val="1"/>
  </w:num>
  <w:num w:numId="7" w16cid:durableId="158736827">
    <w:abstractNumId w:val="10"/>
  </w:num>
  <w:num w:numId="8" w16cid:durableId="720321718">
    <w:abstractNumId w:val="2"/>
  </w:num>
  <w:num w:numId="9" w16cid:durableId="1173447481">
    <w:abstractNumId w:val="6"/>
  </w:num>
  <w:num w:numId="10" w16cid:durableId="1333752827">
    <w:abstractNumId w:val="3"/>
  </w:num>
  <w:num w:numId="11" w16cid:durableId="755706070">
    <w:abstractNumId w:val="8"/>
  </w:num>
  <w:num w:numId="12" w16cid:durableId="14172431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Wignall (NHS South West London ICB)">
    <w15:presenceInfo w15:providerId="AD" w15:userId="S::kate.wignall@swlondon.nhs.uk::bf291b05-9fa8-4352-9453-90cf5dea8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37"/>
    <w:rsid w:val="0042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96C0"/>
  <w15:chartTrackingRefBased/>
  <w15:docId w15:val="{7E384953-1676-4CBC-A2A2-2A90BD81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37"/>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Ridge</dc:creator>
  <cp:keywords/>
  <dc:description/>
  <cp:lastModifiedBy>Sam Ridge</cp:lastModifiedBy>
  <cp:revision>1</cp:revision>
  <dcterms:created xsi:type="dcterms:W3CDTF">2023-03-30T14:21:00Z</dcterms:created>
  <dcterms:modified xsi:type="dcterms:W3CDTF">2023-03-30T14:23:00Z</dcterms:modified>
</cp:coreProperties>
</file>